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60" w:rsidRPr="006B17D7" w:rsidRDefault="002D16F8" w:rsidP="002D16F8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bookmarkStart w:id="0" w:name="_GoBack"/>
      <w:bookmarkEnd w:id="0"/>
      <w:r w:rsidRPr="006B17D7">
        <w:rPr>
          <w:b/>
          <w:sz w:val="36"/>
          <w:szCs w:val="36"/>
        </w:rPr>
        <w:t>Памятка по пользованию газом в быту</w:t>
      </w:r>
      <w:r w:rsidR="006B17D7">
        <w:rPr>
          <w:b/>
          <w:sz w:val="36"/>
          <w:szCs w:val="36"/>
        </w:rPr>
        <w:t>.</w:t>
      </w:r>
    </w:p>
    <w:p w:rsidR="002D16F8" w:rsidRPr="002D16F8" w:rsidRDefault="002D16F8" w:rsidP="002D16F8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B4541" w:rsidRPr="004A1C1F" w:rsidRDefault="00C03394" w:rsidP="004A1C1F">
      <w:pPr>
        <w:ind w:firstLine="567"/>
        <w:jc w:val="both"/>
      </w:pPr>
      <w:r w:rsidRPr="00C03394">
        <w:t>Большинство населения нашей страны активно пользуется бытовым газом. Нередко возникают чрезвычайные происшествия, особенно при несоблюдении техники безопасности.</w:t>
      </w:r>
      <w:r w:rsidR="000B4541" w:rsidRPr="004A1C1F">
        <w:t xml:space="preserve">Безопасность при пользовании бытовым газом зависит от нескольких факторов. В первую очередь – от состояния системы газоснабжения и газового оборудования в жилых домах. </w:t>
      </w:r>
      <w:r w:rsidR="00BC7EE0" w:rsidRPr="004A1C1F">
        <w:t>Во-вторых,</w:t>
      </w:r>
      <w:r w:rsidR="000B4541" w:rsidRPr="004A1C1F">
        <w:t xml:space="preserve"> от технического состояния дымовых и вентиляционных каналов. Третьим фактором является строгое соблюдение Правил пользования газом в быту самими потребителями.</w:t>
      </w:r>
    </w:p>
    <w:p w:rsidR="00C14160" w:rsidRPr="006575FD" w:rsidRDefault="00C14160" w:rsidP="00C03394">
      <w:pPr>
        <w:ind w:firstLine="567"/>
        <w:jc w:val="both"/>
      </w:pPr>
      <w:r w:rsidRPr="006575FD">
        <w:t>При сжигании газового топл</w:t>
      </w:r>
      <w:r w:rsidR="00D53B08">
        <w:t>ива выделяются продукты горения</w:t>
      </w:r>
      <w:r w:rsidR="00E76EBC">
        <w:t>,</w:t>
      </w:r>
      <w:r w:rsidR="00D53B08">
        <w:t xml:space="preserve"> именно поэтому для нормальной работы газовых приборов необходим отвод продуктов сгорания через дымоход и постоянный п</w:t>
      </w:r>
      <w:r w:rsidR="00C03394">
        <w:t>риток</w:t>
      </w:r>
      <w:r w:rsidR="00D53B08">
        <w:t xml:space="preserve"> чистого воздуха к горелке газоиспользующего оборудования, который обеспечивается естественной приточно-выт</w:t>
      </w:r>
      <w:r w:rsidR="002665D7">
        <w:t>яжной вентиляцией,</w:t>
      </w:r>
      <w:r w:rsidR="001964B1">
        <w:t xml:space="preserve"> </w:t>
      </w:r>
      <w:r w:rsidR="002665D7">
        <w:t>а</w:t>
      </w:r>
      <w:r w:rsidR="001964B1">
        <w:t xml:space="preserve"> </w:t>
      </w:r>
      <w:r w:rsidR="00D53B08">
        <w:t>е</w:t>
      </w:r>
      <w:r w:rsidRPr="006575FD">
        <w:t xml:space="preserve">сли по какой-то причине </w:t>
      </w:r>
      <w:r w:rsidR="00C03394">
        <w:t>одно из этих условий нарушается</w:t>
      </w:r>
      <w:r w:rsidRPr="006575FD">
        <w:t>, то продукты горения попадают в помещение.</w:t>
      </w:r>
    </w:p>
    <w:p w:rsidR="00CA5657" w:rsidRPr="006575FD" w:rsidRDefault="00C14160" w:rsidP="001964B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75FD">
        <w:rPr>
          <w:sz w:val="28"/>
          <w:szCs w:val="28"/>
        </w:rPr>
        <w:t xml:space="preserve"> Засорение дымохода – одна из основных причин отсутствия тяги в дымовых каналах. </w:t>
      </w:r>
      <w:r w:rsidR="00C03394">
        <w:rPr>
          <w:sz w:val="28"/>
          <w:szCs w:val="28"/>
        </w:rPr>
        <w:t>В процессе эксплуатации д</w:t>
      </w:r>
      <w:r w:rsidRPr="006575FD">
        <w:rPr>
          <w:sz w:val="28"/>
          <w:szCs w:val="28"/>
        </w:rPr>
        <w:t xml:space="preserve">ымоходы загрязняются сажей, засыпаются мусором, </w:t>
      </w:r>
      <w:r w:rsidR="00C03394" w:rsidRPr="006575FD">
        <w:rPr>
          <w:sz w:val="28"/>
          <w:szCs w:val="28"/>
        </w:rPr>
        <w:t>разрушаются кирпичные кладки</w:t>
      </w:r>
      <w:r w:rsidRPr="006575FD">
        <w:rPr>
          <w:sz w:val="28"/>
          <w:szCs w:val="28"/>
        </w:rPr>
        <w:t>,</w:t>
      </w:r>
      <w:r w:rsidR="001964B1">
        <w:rPr>
          <w:sz w:val="28"/>
          <w:szCs w:val="28"/>
        </w:rPr>
        <w:t xml:space="preserve"> </w:t>
      </w:r>
      <w:r w:rsidR="00C03394" w:rsidRPr="006575FD">
        <w:rPr>
          <w:sz w:val="28"/>
          <w:szCs w:val="28"/>
        </w:rPr>
        <w:t>иногда в них попадают птицы</w:t>
      </w:r>
      <w:r w:rsidRPr="006575FD">
        <w:rPr>
          <w:sz w:val="28"/>
          <w:szCs w:val="28"/>
        </w:rPr>
        <w:t xml:space="preserve">. Кроме того, </w:t>
      </w:r>
      <w:r w:rsidR="00E76EBC">
        <w:rPr>
          <w:sz w:val="28"/>
          <w:szCs w:val="28"/>
        </w:rPr>
        <w:t>п</w:t>
      </w:r>
      <w:r w:rsidR="00CA5657">
        <w:rPr>
          <w:sz w:val="28"/>
          <w:szCs w:val="28"/>
        </w:rPr>
        <w:t xml:space="preserve">ри эксплуатации дымоходов должна быть исключена </w:t>
      </w:r>
      <w:r w:rsidR="00BC7EE0">
        <w:rPr>
          <w:sz w:val="28"/>
          <w:szCs w:val="28"/>
        </w:rPr>
        <w:t>конденсация</w:t>
      </w:r>
      <w:r w:rsidR="00CA5657">
        <w:rPr>
          <w:sz w:val="28"/>
          <w:szCs w:val="28"/>
        </w:rPr>
        <w:t xml:space="preserve"> п</w:t>
      </w:r>
      <w:r w:rsidR="00BC7EE0">
        <w:rPr>
          <w:sz w:val="28"/>
          <w:szCs w:val="28"/>
        </w:rPr>
        <w:t>а</w:t>
      </w:r>
      <w:r w:rsidR="00CA5657">
        <w:rPr>
          <w:sz w:val="28"/>
          <w:szCs w:val="28"/>
        </w:rPr>
        <w:t>ров из дымовых газов. Намокание канала снижает тягу, приводит к разрушению дымохода, а в зимнее время года может привести к обмерзанию и закупорке канала. Поэтому в зимнее время не реже одного раза в месяц</w:t>
      </w:r>
      <w:r w:rsidR="00E76EBC">
        <w:rPr>
          <w:sz w:val="28"/>
          <w:szCs w:val="28"/>
        </w:rPr>
        <w:t xml:space="preserve">, а также в периоды резкого понижения температуры наружного воздуха собственники жилых домов (жилых и нежилых помещений) или их представители должны проводить осмотр оголовков дымовых каналов с целью предотвращения их обмерзания и закупорки. </w:t>
      </w:r>
      <w:r w:rsidR="00C03394">
        <w:rPr>
          <w:sz w:val="28"/>
          <w:szCs w:val="28"/>
        </w:rPr>
        <w:t>З</w:t>
      </w:r>
      <w:r w:rsidR="00E76EBC">
        <w:rPr>
          <w:sz w:val="28"/>
          <w:szCs w:val="28"/>
        </w:rPr>
        <w:t>асорение дымохода</w:t>
      </w:r>
      <w:r w:rsidR="00675538">
        <w:rPr>
          <w:sz w:val="28"/>
          <w:szCs w:val="28"/>
        </w:rPr>
        <w:t xml:space="preserve"> и обмерзание оголовка дымохода </w:t>
      </w:r>
      <w:r w:rsidR="00C03394">
        <w:rPr>
          <w:sz w:val="28"/>
          <w:szCs w:val="28"/>
        </w:rPr>
        <w:t>также,</w:t>
      </w:r>
      <w:r w:rsidR="00675538">
        <w:rPr>
          <w:sz w:val="28"/>
          <w:szCs w:val="28"/>
        </w:rPr>
        <w:t xml:space="preserve"> как и недостаточный приток свежего воздуха в помещение, где установлены газовые приборы, может п</w:t>
      </w:r>
      <w:r w:rsidR="00F153DA">
        <w:rPr>
          <w:sz w:val="28"/>
          <w:szCs w:val="28"/>
        </w:rPr>
        <w:t>р</w:t>
      </w:r>
      <w:r w:rsidR="00675538">
        <w:rPr>
          <w:sz w:val="28"/>
          <w:szCs w:val="28"/>
        </w:rPr>
        <w:t>ивести к неустойчивой или обратной тяге в дымоходе. В результате образуется продукт неполного сгорания газа – окись углерода (СО, угарный газ).</w:t>
      </w:r>
    </w:p>
    <w:p w:rsidR="00C14160" w:rsidRDefault="00C14160" w:rsidP="00C03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75FD">
        <w:rPr>
          <w:sz w:val="28"/>
          <w:szCs w:val="28"/>
        </w:rPr>
        <w:t> </w:t>
      </w:r>
      <w:r w:rsidR="00F153DA">
        <w:rPr>
          <w:sz w:val="28"/>
          <w:szCs w:val="28"/>
        </w:rPr>
        <w:t xml:space="preserve">   Угарный газ не имеет запаха и вкуса. Первыми симптомами отравления угарным газом служат головная боль, стук в висках, тяжесть в области затылка, острая нехватка воздуха, шум в ушах. В дальнейшем появляется слабость, потемнение в глазах, тошнота и рвота, усиленное сердцебиение.</w:t>
      </w:r>
    </w:p>
    <w:p w:rsidR="00F153DA" w:rsidRDefault="00F153DA" w:rsidP="00C03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появлении </w:t>
      </w:r>
      <w:r w:rsidR="00C03394">
        <w:rPr>
          <w:sz w:val="28"/>
          <w:szCs w:val="28"/>
        </w:rPr>
        <w:t>симптомов</w:t>
      </w:r>
      <w:r>
        <w:rPr>
          <w:sz w:val="28"/>
          <w:szCs w:val="28"/>
        </w:rPr>
        <w:t xml:space="preserve"> отравления угарным газом необходимо отключить газовые приборы, распахнуть окна в помещени</w:t>
      </w:r>
      <w:r w:rsidR="00751BA5">
        <w:rPr>
          <w:sz w:val="28"/>
          <w:szCs w:val="28"/>
        </w:rPr>
        <w:t>и для тщательного его проветрива</w:t>
      </w:r>
      <w:r>
        <w:rPr>
          <w:sz w:val="28"/>
          <w:szCs w:val="28"/>
        </w:rPr>
        <w:t>ния. После чего как можно быстрее выйти на свежий</w:t>
      </w:r>
      <w:r w:rsidR="00751BA5">
        <w:rPr>
          <w:sz w:val="28"/>
          <w:szCs w:val="28"/>
        </w:rPr>
        <w:t xml:space="preserve"> воздух.</w:t>
      </w:r>
    </w:p>
    <w:p w:rsidR="00751BA5" w:rsidRDefault="00751BA5" w:rsidP="00C03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Дымовые и вентиляционные каналы в процессе эксплуатации подлежат периодической проверке состояния и прочистке:</w:t>
      </w:r>
    </w:p>
    <w:p w:rsidR="00751BA5" w:rsidRDefault="00751BA5" w:rsidP="00C0339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отопительного газового оборудования независимо </w:t>
      </w:r>
      <w:r w:rsidR="00BC7EE0">
        <w:rPr>
          <w:sz w:val="28"/>
          <w:szCs w:val="28"/>
        </w:rPr>
        <w:t xml:space="preserve">от </w:t>
      </w:r>
      <w:r w:rsidR="001964B1">
        <w:rPr>
          <w:sz w:val="28"/>
          <w:szCs w:val="28"/>
        </w:rPr>
        <w:t>материала,</w:t>
      </w:r>
      <w:r>
        <w:rPr>
          <w:sz w:val="28"/>
          <w:szCs w:val="28"/>
        </w:rPr>
        <w:t xml:space="preserve"> из которого они изготовлены</w:t>
      </w:r>
      <w:r w:rsidR="00C03394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перед отопительным сезоном;</w:t>
      </w:r>
    </w:p>
    <w:p w:rsidR="00751BA5" w:rsidRDefault="000949FE" w:rsidP="00C0339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дымовые </w:t>
      </w:r>
      <w:r w:rsidR="00C03394">
        <w:rPr>
          <w:sz w:val="28"/>
          <w:szCs w:val="28"/>
        </w:rPr>
        <w:t xml:space="preserve">кирпичные </w:t>
      </w:r>
      <w:r>
        <w:rPr>
          <w:sz w:val="28"/>
          <w:szCs w:val="28"/>
        </w:rPr>
        <w:t>каналы – не реже одного раза в квартал;</w:t>
      </w:r>
    </w:p>
    <w:p w:rsidR="000949FE" w:rsidRPr="006575FD" w:rsidRDefault="000949FE" w:rsidP="00C0339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вентиляционные каналы, дымовые каналы асбестоцементные, гончарные, а также выполненные из специальных блоков жаростойкого бетона – не реже одного раза в год</w:t>
      </w:r>
      <w:r w:rsidR="001964B1">
        <w:rPr>
          <w:sz w:val="28"/>
          <w:szCs w:val="28"/>
        </w:rPr>
        <w:t>.</w:t>
      </w:r>
    </w:p>
    <w:p w:rsidR="002665D7" w:rsidRDefault="00A5270C" w:rsidP="00C0339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>
        <w:rPr>
          <w:sz w:val="30"/>
          <w:szCs w:val="30"/>
        </w:rPr>
        <w:t>государственного учреждения «Государственный энергетический и газовый надзор» по г</w:t>
      </w:r>
      <w:r w:rsidR="004B4CB1">
        <w:rPr>
          <w:sz w:val="30"/>
          <w:szCs w:val="30"/>
        </w:rPr>
        <w:t xml:space="preserve">. </w:t>
      </w:r>
      <w:r>
        <w:rPr>
          <w:sz w:val="30"/>
          <w:szCs w:val="30"/>
        </w:rPr>
        <w:t>Минску и Минской области</w:t>
      </w:r>
      <w:r w:rsidR="00C14160" w:rsidRPr="006575FD">
        <w:rPr>
          <w:sz w:val="28"/>
          <w:szCs w:val="28"/>
        </w:rPr>
        <w:t xml:space="preserve"> </w:t>
      </w:r>
      <w:r w:rsidR="00EA4AB3">
        <w:rPr>
          <w:sz w:val="28"/>
          <w:szCs w:val="28"/>
        </w:rPr>
        <w:t xml:space="preserve">Столбцовское межрайонное отделение </w:t>
      </w:r>
      <w:r w:rsidR="00C14160" w:rsidRPr="006575FD">
        <w:rPr>
          <w:sz w:val="28"/>
          <w:szCs w:val="28"/>
        </w:rPr>
        <w:t xml:space="preserve">напоминает, что перед каждым </w:t>
      </w:r>
      <w:r w:rsidR="00C14160" w:rsidRPr="006575FD">
        <w:rPr>
          <w:sz w:val="28"/>
          <w:szCs w:val="28"/>
        </w:rPr>
        <w:lastRenderedPageBreak/>
        <w:t xml:space="preserve">пользованием газовыми приборами, имеющими отвод продуктов сгорания в дымовые каналы, должна проверяться тяга в дымоходе. Решетки вентиляционных каналов должны быть постоянно открыты. Также не следует </w:t>
      </w:r>
      <w:r w:rsidR="00FB4AB1">
        <w:rPr>
          <w:sz w:val="28"/>
          <w:szCs w:val="28"/>
        </w:rPr>
        <w:t>заделывать и заклеивать прочист</w:t>
      </w:r>
      <w:r w:rsidR="004B4CB1">
        <w:rPr>
          <w:sz w:val="28"/>
          <w:szCs w:val="28"/>
        </w:rPr>
        <w:t>к</w:t>
      </w:r>
      <w:r w:rsidR="00C14160" w:rsidRPr="006575FD">
        <w:rPr>
          <w:sz w:val="28"/>
          <w:szCs w:val="28"/>
        </w:rPr>
        <w:t>ой карман, предусмотренный в каждом дымоходе, к которому подключена колонка или отопительный котел.   В квартирах на время работы газоиспользующего оборудования необходимо обеспечить работу вентиляции и приток св</w:t>
      </w:r>
      <w:r w:rsidR="00FB4AB1">
        <w:rPr>
          <w:sz w:val="28"/>
          <w:szCs w:val="28"/>
        </w:rPr>
        <w:t xml:space="preserve">ежего воздуха. </w:t>
      </w:r>
    </w:p>
    <w:p w:rsidR="00C14160" w:rsidRPr="006575FD" w:rsidRDefault="00C14160" w:rsidP="00A5270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575FD">
        <w:rPr>
          <w:sz w:val="28"/>
          <w:szCs w:val="28"/>
        </w:rPr>
        <w:t xml:space="preserve">Во избежание несчастных случаев, связанных с отравлением угарным газом, </w:t>
      </w:r>
      <w:r w:rsidR="002665D7">
        <w:rPr>
          <w:sz w:val="28"/>
          <w:szCs w:val="28"/>
        </w:rPr>
        <w:t>Госэнергогазнадзор</w:t>
      </w:r>
      <w:r w:rsidRPr="006575FD">
        <w:rPr>
          <w:sz w:val="28"/>
          <w:szCs w:val="28"/>
        </w:rPr>
        <w:t xml:space="preserve"> рекомендует строго соблюдать требования Правил пользования газом в быту, т.е. производить своевременную проверку состояния дымовых и вентиляционных каналов. По вопросу проверки состояния дымовых и вентиляционных каналов необходимо обращаться в специализированные организации.</w:t>
      </w:r>
    </w:p>
    <w:p w:rsidR="00C14160" w:rsidRPr="006575FD" w:rsidRDefault="00A5270C" w:rsidP="00A5270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4160" w:rsidRPr="006575FD">
        <w:rPr>
          <w:sz w:val="28"/>
          <w:szCs w:val="28"/>
        </w:rPr>
        <w:t xml:space="preserve"> целях обеспечения безопасности </w:t>
      </w:r>
      <w:r>
        <w:rPr>
          <w:sz w:val="28"/>
          <w:szCs w:val="28"/>
        </w:rPr>
        <w:t xml:space="preserve">при использовании газового оборудования с организованным отводом продуктов сгорания </w:t>
      </w:r>
      <w:r w:rsidRPr="006575FD">
        <w:rPr>
          <w:sz w:val="28"/>
          <w:szCs w:val="28"/>
        </w:rPr>
        <w:t>(котел, колонка)</w:t>
      </w:r>
      <w:r>
        <w:rPr>
          <w:sz w:val="28"/>
          <w:szCs w:val="28"/>
        </w:rPr>
        <w:t>,</w:t>
      </w:r>
      <w:r w:rsidRPr="006575FD">
        <w:rPr>
          <w:sz w:val="28"/>
          <w:szCs w:val="28"/>
        </w:rPr>
        <w:t xml:space="preserve"> рекомендуется</w:t>
      </w:r>
      <w:r w:rsidR="00C14160" w:rsidRPr="006575FD">
        <w:rPr>
          <w:sz w:val="28"/>
          <w:szCs w:val="28"/>
        </w:rPr>
        <w:t xml:space="preserve"> установить в помещениях с </w:t>
      </w:r>
      <w:r>
        <w:rPr>
          <w:sz w:val="28"/>
          <w:szCs w:val="28"/>
        </w:rPr>
        <w:t>таким оборудованием</w:t>
      </w:r>
      <w:r w:rsidR="00F407C7">
        <w:rPr>
          <w:sz w:val="28"/>
          <w:szCs w:val="28"/>
        </w:rPr>
        <w:t xml:space="preserve"> </w:t>
      </w:r>
      <w:r w:rsidR="000B4541">
        <w:rPr>
          <w:sz w:val="28"/>
          <w:szCs w:val="28"/>
        </w:rPr>
        <w:t>бытовые сигнализаторы</w:t>
      </w:r>
      <w:r w:rsidR="00C14160" w:rsidRPr="006575FD">
        <w:rPr>
          <w:sz w:val="28"/>
          <w:szCs w:val="28"/>
        </w:rPr>
        <w:t xml:space="preserve"> газа</w:t>
      </w:r>
      <w:r w:rsidR="000B4541">
        <w:rPr>
          <w:sz w:val="28"/>
          <w:szCs w:val="28"/>
        </w:rPr>
        <w:t>.</w:t>
      </w:r>
      <w:r w:rsidR="000B4541" w:rsidRPr="000B4541">
        <w:rPr>
          <w:sz w:val="28"/>
          <w:szCs w:val="28"/>
        </w:rPr>
        <w:t xml:space="preserve"> Установка сигнализатора, позволит исключить возможность взрыва скопившихся горючих газов и дальнейшего распространения пламени, отравление большими концентрациями токсичных </w:t>
      </w:r>
      <w:r w:rsidR="00BC7EE0" w:rsidRPr="000B4541">
        <w:rPr>
          <w:sz w:val="28"/>
          <w:szCs w:val="28"/>
        </w:rPr>
        <w:t>газов людей</w:t>
      </w:r>
      <w:r w:rsidR="000B4541" w:rsidRPr="000B4541">
        <w:rPr>
          <w:sz w:val="28"/>
          <w:szCs w:val="28"/>
        </w:rPr>
        <w:t xml:space="preserve">, находящихся в </w:t>
      </w:r>
      <w:r w:rsidR="00BC7EE0" w:rsidRPr="000B4541">
        <w:rPr>
          <w:sz w:val="28"/>
          <w:szCs w:val="28"/>
        </w:rPr>
        <w:t>помещении, по причине утечки</w:t>
      </w:r>
      <w:r w:rsidR="000B4541" w:rsidRPr="000B4541">
        <w:rPr>
          <w:sz w:val="28"/>
          <w:szCs w:val="28"/>
        </w:rPr>
        <w:t>, разгерметизации газовых трубопроводов, затухания пламени горелки, обратной тяги или её отсутствия</w:t>
      </w:r>
      <w:r w:rsidR="000B4541">
        <w:rPr>
          <w:sz w:val="28"/>
          <w:szCs w:val="28"/>
        </w:rPr>
        <w:t>.</w:t>
      </w:r>
      <w:r w:rsidR="002665D7">
        <w:rPr>
          <w:sz w:val="28"/>
          <w:szCs w:val="28"/>
        </w:rPr>
        <w:t xml:space="preserve"> Выполнив эти рекомендации</w:t>
      </w:r>
      <w:r w:rsidR="00C14160" w:rsidRPr="006575FD">
        <w:rPr>
          <w:sz w:val="28"/>
          <w:szCs w:val="28"/>
        </w:rPr>
        <w:t xml:space="preserve">, </w:t>
      </w:r>
      <w:r w:rsidR="008D6564">
        <w:rPr>
          <w:sz w:val="28"/>
          <w:szCs w:val="28"/>
        </w:rPr>
        <w:t xml:space="preserve">Вы </w:t>
      </w:r>
      <w:r w:rsidR="00C14160" w:rsidRPr="006575FD">
        <w:rPr>
          <w:sz w:val="28"/>
          <w:szCs w:val="28"/>
        </w:rPr>
        <w:t>обеспечите себе и своим близким комфорт и безопасность при пользовании газовыми приборами в быту.</w:t>
      </w:r>
    </w:p>
    <w:p w:rsidR="00C14160" w:rsidRDefault="00C14160" w:rsidP="0093452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75FD">
        <w:rPr>
          <w:sz w:val="28"/>
          <w:szCs w:val="28"/>
        </w:rPr>
        <w:t> </w:t>
      </w:r>
      <w:r w:rsidR="00934529" w:rsidRPr="00934529">
        <w:rPr>
          <w:sz w:val="28"/>
          <w:szCs w:val="28"/>
        </w:rPr>
        <w:t xml:space="preserve">Также необходимо помнить, что запрещено допускать к пользованию газовыми плитами детей до 12 лет, другим газоиспользующим </w:t>
      </w:r>
      <w:r w:rsidR="00BC7EE0" w:rsidRPr="00934529">
        <w:rPr>
          <w:sz w:val="28"/>
          <w:szCs w:val="28"/>
        </w:rPr>
        <w:t>оборудованием -</w:t>
      </w:r>
      <w:r w:rsidR="00934529" w:rsidRPr="00934529">
        <w:rPr>
          <w:sz w:val="28"/>
          <w:szCs w:val="28"/>
        </w:rPr>
        <w:t xml:space="preserve"> детей до 14 </w:t>
      </w:r>
      <w:r w:rsidR="00BC7EE0" w:rsidRPr="00934529">
        <w:rPr>
          <w:sz w:val="28"/>
          <w:szCs w:val="28"/>
        </w:rPr>
        <w:t>лет, недееспособных</w:t>
      </w:r>
      <w:r w:rsidR="00934529" w:rsidRPr="00934529">
        <w:rPr>
          <w:sz w:val="28"/>
          <w:szCs w:val="28"/>
        </w:rPr>
        <w:t xml:space="preserve"> лиц, признанных таковыми в установленном порядке, лиц, находящихся в состоянии алкогольного или наркотического опьянения, а также лиц, не прошедших инструктаж и не знающих правил безопасного пользования этим оборудованием</w:t>
      </w:r>
      <w:r w:rsidR="00934529">
        <w:rPr>
          <w:sz w:val="28"/>
          <w:szCs w:val="28"/>
        </w:rPr>
        <w:t>. Не допускается</w:t>
      </w:r>
      <w:r w:rsidR="00934529" w:rsidRPr="00934529">
        <w:rPr>
          <w:sz w:val="28"/>
          <w:szCs w:val="28"/>
        </w:rPr>
        <w:t xml:space="preserve"> пользоваться газоиспользующим оборудованием в случае его неисправности</w:t>
      </w:r>
      <w:r w:rsidR="00934529">
        <w:rPr>
          <w:sz w:val="28"/>
          <w:szCs w:val="28"/>
        </w:rPr>
        <w:t>,</w:t>
      </w:r>
      <w:r w:rsidR="00934529" w:rsidRPr="00934529">
        <w:rPr>
          <w:sz w:val="28"/>
          <w:szCs w:val="28"/>
        </w:rPr>
        <w:t xml:space="preserve"> оставлять открытыми вентили баллонов (если баллон установлен в помещении), краны, находящиеся перед газоиспользующим оборудованием и на нем, после окончания пользования газоиспользующим оборудованием</w:t>
      </w:r>
      <w:r w:rsidR="00934529">
        <w:rPr>
          <w:sz w:val="28"/>
          <w:szCs w:val="28"/>
        </w:rPr>
        <w:t>,</w:t>
      </w:r>
      <w:r w:rsidR="00934529" w:rsidRPr="00934529">
        <w:rPr>
          <w:sz w:val="28"/>
          <w:szCs w:val="28"/>
        </w:rPr>
        <w:t xml:space="preserve"> оставлять без присмотра работающее газоиспользующее оборудование, кроме рассчитанного на непрерывную работу и оборудованного соответствующей автоматикой безопасности</w:t>
      </w:r>
      <w:r w:rsidR="00934529">
        <w:rPr>
          <w:sz w:val="28"/>
          <w:szCs w:val="28"/>
        </w:rPr>
        <w:t>.</w:t>
      </w:r>
      <w:r w:rsidR="001964B1">
        <w:rPr>
          <w:sz w:val="28"/>
          <w:szCs w:val="28"/>
        </w:rPr>
        <w:t xml:space="preserve"> </w:t>
      </w:r>
      <w:r w:rsidR="00934529">
        <w:rPr>
          <w:sz w:val="28"/>
          <w:szCs w:val="28"/>
        </w:rPr>
        <w:t xml:space="preserve">Не позволяется </w:t>
      </w:r>
      <w:r w:rsidR="00934529" w:rsidRPr="00934529">
        <w:rPr>
          <w:sz w:val="28"/>
          <w:szCs w:val="28"/>
        </w:rPr>
        <w:t>производить самовольное подключение, отключение газоиспользующего оборудования</w:t>
      </w:r>
      <w:r w:rsidR="00934529">
        <w:rPr>
          <w:sz w:val="28"/>
          <w:szCs w:val="28"/>
        </w:rPr>
        <w:t>. Под запретом</w:t>
      </w:r>
      <w:r w:rsidR="00934529" w:rsidRPr="00934529">
        <w:rPr>
          <w:sz w:val="28"/>
          <w:szCs w:val="28"/>
        </w:rPr>
        <w:t xml:space="preserve"> суш</w:t>
      </w:r>
      <w:r w:rsidR="00934529">
        <w:rPr>
          <w:sz w:val="28"/>
          <w:szCs w:val="28"/>
        </w:rPr>
        <w:t>ка</w:t>
      </w:r>
      <w:r w:rsidR="00934529" w:rsidRPr="00934529">
        <w:rPr>
          <w:sz w:val="28"/>
          <w:szCs w:val="28"/>
        </w:rPr>
        <w:t xml:space="preserve"> вещ</w:t>
      </w:r>
      <w:r w:rsidR="00934529">
        <w:rPr>
          <w:sz w:val="28"/>
          <w:szCs w:val="28"/>
        </w:rPr>
        <w:t>ей</w:t>
      </w:r>
      <w:r w:rsidR="00934529" w:rsidRPr="00934529">
        <w:rPr>
          <w:sz w:val="28"/>
          <w:szCs w:val="28"/>
        </w:rPr>
        <w:t xml:space="preserve"> над пламенем горелок газовой плиты</w:t>
      </w:r>
      <w:r w:rsidR="00934529">
        <w:rPr>
          <w:sz w:val="28"/>
          <w:szCs w:val="28"/>
        </w:rPr>
        <w:t>,</w:t>
      </w:r>
      <w:r w:rsidR="00934529" w:rsidRPr="00934529">
        <w:rPr>
          <w:sz w:val="28"/>
          <w:szCs w:val="28"/>
        </w:rPr>
        <w:t xml:space="preserve"> использова</w:t>
      </w:r>
      <w:r w:rsidR="00934529">
        <w:rPr>
          <w:sz w:val="28"/>
          <w:szCs w:val="28"/>
        </w:rPr>
        <w:t>ние</w:t>
      </w:r>
      <w:r w:rsidR="00934529" w:rsidRPr="00934529">
        <w:rPr>
          <w:sz w:val="28"/>
          <w:szCs w:val="28"/>
        </w:rPr>
        <w:t xml:space="preserve"> для обогрева помещений газоиспользующе</w:t>
      </w:r>
      <w:r w:rsidR="00934529">
        <w:rPr>
          <w:sz w:val="28"/>
          <w:szCs w:val="28"/>
        </w:rPr>
        <w:t>го</w:t>
      </w:r>
      <w:r w:rsidR="00934529" w:rsidRPr="00934529">
        <w:rPr>
          <w:sz w:val="28"/>
          <w:szCs w:val="28"/>
        </w:rPr>
        <w:t xml:space="preserve"> оборудовани</w:t>
      </w:r>
      <w:r w:rsidR="00934529">
        <w:rPr>
          <w:sz w:val="28"/>
          <w:szCs w:val="28"/>
        </w:rPr>
        <w:t>я</w:t>
      </w:r>
      <w:r w:rsidR="00934529" w:rsidRPr="00934529">
        <w:rPr>
          <w:sz w:val="28"/>
          <w:szCs w:val="28"/>
        </w:rPr>
        <w:t>, предназначенно</w:t>
      </w:r>
      <w:r w:rsidR="00934529">
        <w:rPr>
          <w:sz w:val="28"/>
          <w:szCs w:val="28"/>
        </w:rPr>
        <w:t>го</w:t>
      </w:r>
      <w:r w:rsidR="00934529" w:rsidRPr="00934529">
        <w:rPr>
          <w:sz w:val="28"/>
          <w:szCs w:val="28"/>
        </w:rPr>
        <w:t xml:space="preserve"> для приготовления пищи</w:t>
      </w:r>
      <w:r w:rsidR="00934529">
        <w:rPr>
          <w:sz w:val="28"/>
          <w:szCs w:val="28"/>
        </w:rPr>
        <w:t>.</w:t>
      </w:r>
      <w:r w:rsidR="001964B1">
        <w:rPr>
          <w:sz w:val="28"/>
          <w:szCs w:val="28"/>
        </w:rPr>
        <w:t xml:space="preserve"> </w:t>
      </w:r>
      <w:r w:rsidR="00934529">
        <w:rPr>
          <w:sz w:val="28"/>
          <w:szCs w:val="28"/>
        </w:rPr>
        <w:t xml:space="preserve">Под запретом </w:t>
      </w:r>
      <w:r w:rsidR="00934529" w:rsidRPr="00934529">
        <w:rPr>
          <w:sz w:val="28"/>
          <w:szCs w:val="28"/>
        </w:rPr>
        <w:t>пользова</w:t>
      </w:r>
      <w:r w:rsidR="00934529">
        <w:rPr>
          <w:sz w:val="28"/>
          <w:szCs w:val="28"/>
        </w:rPr>
        <w:t>ние</w:t>
      </w:r>
      <w:r w:rsidR="00934529" w:rsidRPr="00934529">
        <w:rPr>
          <w:sz w:val="28"/>
          <w:szCs w:val="28"/>
        </w:rPr>
        <w:t xml:space="preserve"> для сна помещения</w:t>
      </w:r>
      <w:r w:rsidR="00934529">
        <w:rPr>
          <w:sz w:val="28"/>
          <w:szCs w:val="28"/>
        </w:rPr>
        <w:t>ми</w:t>
      </w:r>
      <w:r w:rsidR="00934529" w:rsidRPr="00934529">
        <w:rPr>
          <w:sz w:val="28"/>
          <w:szCs w:val="28"/>
        </w:rPr>
        <w:t>, в которых установлено газоиспользующее оборудование</w:t>
      </w:r>
      <w:r w:rsidR="00934529">
        <w:rPr>
          <w:sz w:val="28"/>
          <w:szCs w:val="28"/>
        </w:rPr>
        <w:t>,</w:t>
      </w:r>
      <w:r w:rsidR="00934529" w:rsidRPr="00934529">
        <w:rPr>
          <w:sz w:val="28"/>
          <w:szCs w:val="28"/>
        </w:rPr>
        <w:t xml:space="preserve"> эксплуат</w:t>
      </w:r>
      <w:r w:rsidR="00934529">
        <w:rPr>
          <w:sz w:val="28"/>
          <w:szCs w:val="28"/>
        </w:rPr>
        <w:t>ация</w:t>
      </w:r>
      <w:r w:rsidR="00934529" w:rsidRPr="00934529">
        <w:rPr>
          <w:sz w:val="28"/>
          <w:szCs w:val="28"/>
        </w:rPr>
        <w:t xml:space="preserve"> газоиспользующе</w:t>
      </w:r>
      <w:r w:rsidR="00934529">
        <w:rPr>
          <w:sz w:val="28"/>
          <w:szCs w:val="28"/>
        </w:rPr>
        <w:t>го</w:t>
      </w:r>
      <w:r w:rsidR="00934529" w:rsidRPr="00934529">
        <w:rPr>
          <w:sz w:val="28"/>
          <w:szCs w:val="28"/>
        </w:rPr>
        <w:t> оборудования при неисправности дымовых и вентиляционных каналов, отсутствии тяги, а также без наличия актов проверки технического состояния дымовых и вентиляционных каналов</w:t>
      </w:r>
      <w:r w:rsidR="00934529">
        <w:rPr>
          <w:sz w:val="28"/>
          <w:szCs w:val="28"/>
        </w:rPr>
        <w:t>. Категорически запрещено</w:t>
      </w:r>
      <w:r w:rsidR="00934529" w:rsidRPr="00934529">
        <w:rPr>
          <w:sz w:val="28"/>
          <w:szCs w:val="28"/>
        </w:rPr>
        <w:t xml:space="preserve"> применять огонь для обнаружения утечки газа из газопроводов, газоиспользующего оборудования</w:t>
      </w:r>
      <w:r w:rsidR="00934529">
        <w:rPr>
          <w:sz w:val="28"/>
          <w:szCs w:val="28"/>
        </w:rPr>
        <w:t>.</w:t>
      </w:r>
    </w:p>
    <w:p w:rsidR="00934529" w:rsidRPr="006575FD" w:rsidRDefault="00E32358" w:rsidP="0093452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2358">
        <w:rPr>
          <w:sz w:val="28"/>
          <w:szCs w:val="28"/>
        </w:rPr>
        <w:t xml:space="preserve">Соблюдение этих простых правил и своевременное техническое обслуживание внутридомового газового оборудования, проверка дымоходов и вентиляционных каналов способны свести к минимуму число трагедий, связанных не только с потерей здоровья и имущества, но и жизни. </w:t>
      </w:r>
    </w:p>
    <w:sectPr w:rsidR="00934529" w:rsidRPr="006575FD" w:rsidSect="001964B1">
      <w:type w:val="continuous"/>
      <w:pgSz w:w="11909" w:h="16834"/>
      <w:pgMar w:top="567" w:right="567" w:bottom="45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71EFC"/>
    <w:multiLevelType w:val="multilevel"/>
    <w:tmpl w:val="AC64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166D4"/>
    <w:multiLevelType w:val="multilevel"/>
    <w:tmpl w:val="AC6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A719F"/>
    <w:multiLevelType w:val="hybridMultilevel"/>
    <w:tmpl w:val="0360D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5"/>
    <w:rsid w:val="00011857"/>
    <w:rsid w:val="00032453"/>
    <w:rsid w:val="00076689"/>
    <w:rsid w:val="000949FE"/>
    <w:rsid w:val="000B4541"/>
    <w:rsid w:val="00153C2D"/>
    <w:rsid w:val="001964B1"/>
    <w:rsid w:val="002665D7"/>
    <w:rsid w:val="002C4FE3"/>
    <w:rsid w:val="002D16F8"/>
    <w:rsid w:val="00413A1B"/>
    <w:rsid w:val="0043181B"/>
    <w:rsid w:val="004372D9"/>
    <w:rsid w:val="00480F1D"/>
    <w:rsid w:val="004A1C1F"/>
    <w:rsid w:val="004B4CB1"/>
    <w:rsid w:val="00506A40"/>
    <w:rsid w:val="0056655D"/>
    <w:rsid w:val="005E2D75"/>
    <w:rsid w:val="006575FD"/>
    <w:rsid w:val="00675538"/>
    <w:rsid w:val="006A7AD5"/>
    <w:rsid w:val="006B17D7"/>
    <w:rsid w:val="006C416E"/>
    <w:rsid w:val="00747CB7"/>
    <w:rsid w:val="00751BA5"/>
    <w:rsid w:val="00766381"/>
    <w:rsid w:val="008628A0"/>
    <w:rsid w:val="00893A15"/>
    <w:rsid w:val="008D6564"/>
    <w:rsid w:val="008F29AB"/>
    <w:rsid w:val="00932AD0"/>
    <w:rsid w:val="00934529"/>
    <w:rsid w:val="009F7176"/>
    <w:rsid w:val="00A3098B"/>
    <w:rsid w:val="00A5270C"/>
    <w:rsid w:val="00A55C58"/>
    <w:rsid w:val="00A60FD0"/>
    <w:rsid w:val="00B70A46"/>
    <w:rsid w:val="00B72792"/>
    <w:rsid w:val="00BC7EE0"/>
    <w:rsid w:val="00C03394"/>
    <w:rsid w:val="00C14160"/>
    <w:rsid w:val="00C60536"/>
    <w:rsid w:val="00C87D13"/>
    <w:rsid w:val="00CA5657"/>
    <w:rsid w:val="00D53B08"/>
    <w:rsid w:val="00E20876"/>
    <w:rsid w:val="00E32358"/>
    <w:rsid w:val="00E76EBC"/>
    <w:rsid w:val="00E84307"/>
    <w:rsid w:val="00EA4AB3"/>
    <w:rsid w:val="00ED082F"/>
    <w:rsid w:val="00EF0A88"/>
    <w:rsid w:val="00F00312"/>
    <w:rsid w:val="00F153DA"/>
    <w:rsid w:val="00F407C7"/>
    <w:rsid w:val="00FB3A69"/>
    <w:rsid w:val="00FB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7CAD5A-1DC8-449A-9ECB-3AE7CFC6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2F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843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0A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B70A46"/>
    <w:rPr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70A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0A4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70A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43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-align-justify">
    <w:name w:val="text-align-justify"/>
    <w:basedOn w:val="a"/>
    <w:rsid w:val="000B45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Обязанности работников</vt:lpstr>
    </vt:vector>
  </TitlesOfParts>
  <Company>ГОРГАЗ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Обязанности работников</dc:title>
  <dc:creator>МЕЖРАЙГАЗ</dc:creator>
  <cp:lastModifiedBy>Малеева Людмила Дмитриевна</cp:lastModifiedBy>
  <cp:revision>2</cp:revision>
  <cp:lastPrinted>2019-12-31T07:01:00Z</cp:lastPrinted>
  <dcterms:created xsi:type="dcterms:W3CDTF">2022-08-30T08:24:00Z</dcterms:created>
  <dcterms:modified xsi:type="dcterms:W3CDTF">2022-08-30T08:24:00Z</dcterms:modified>
</cp:coreProperties>
</file>