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drawings/drawing9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76" w:rsidRPr="00080D43" w:rsidRDefault="00F66776" w:rsidP="00080D43">
      <w:pPr>
        <w:tabs>
          <w:tab w:val="left" w:pos="6096"/>
        </w:tabs>
        <w:spacing w:line="280" w:lineRule="exact"/>
        <w:ind w:right="3542"/>
        <w:jc w:val="both"/>
        <w:rPr>
          <w:rFonts w:eastAsia="Times New Roman"/>
          <w:szCs w:val="20"/>
          <w:lang w:eastAsia="ru-RU"/>
        </w:rPr>
      </w:pPr>
      <w:r w:rsidRPr="00F66776">
        <w:rPr>
          <w:rFonts w:eastAsia="Times New Roman"/>
          <w:szCs w:val="20"/>
          <w:lang w:eastAsia="ru-RU"/>
        </w:rPr>
        <w:t xml:space="preserve">Информация о </w:t>
      </w:r>
      <w:r>
        <w:rPr>
          <w:rFonts w:eastAsia="Times New Roman"/>
          <w:szCs w:val="20"/>
          <w:lang w:eastAsia="ru-RU"/>
        </w:rPr>
        <w:t>непроизводственных несчастных случаях со смертельным исходом</w:t>
      </w:r>
      <w:r w:rsidR="00080D43">
        <w:rPr>
          <w:rFonts w:eastAsia="Times New Roman"/>
          <w:szCs w:val="20"/>
          <w:lang w:eastAsia="ru-RU"/>
        </w:rPr>
        <w:br/>
      </w:r>
      <w:r w:rsidR="00080D43" w:rsidRPr="00080D43">
        <w:rPr>
          <w:rFonts w:eastAsia="Times New Roman"/>
          <w:szCs w:val="20"/>
          <w:lang w:eastAsia="ru-RU"/>
        </w:rPr>
        <w:t>в организациях Минской области</w:t>
      </w:r>
      <w:r>
        <w:rPr>
          <w:rFonts w:eastAsia="Times New Roman"/>
          <w:szCs w:val="20"/>
          <w:lang w:eastAsia="ru-RU"/>
        </w:rPr>
        <w:t xml:space="preserve">, обусловленных </w:t>
      </w:r>
      <w:r w:rsidRPr="00F66776">
        <w:rPr>
          <w:rFonts w:eastAsia="Times New Roman"/>
          <w:szCs w:val="20"/>
          <w:lang w:eastAsia="ru-RU"/>
        </w:rPr>
        <w:t>исключительно заболеванием потерпевшего</w:t>
      </w:r>
      <w:r w:rsidR="00080D43">
        <w:rPr>
          <w:rFonts w:eastAsia="Times New Roman"/>
          <w:szCs w:val="20"/>
          <w:lang w:eastAsia="ru-RU"/>
        </w:rPr>
        <w:t xml:space="preserve">, произошедших </w:t>
      </w:r>
      <w:r w:rsidRPr="00F66776">
        <w:rPr>
          <w:rFonts w:eastAsia="Times New Roman"/>
          <w:szCs w:val="20"/>
          <w:lang w:eastAsia="ru-RU"/>
        </w:rPr>
        <w:t>в 2023 году</w:t>
      </w:r>
      <w:r w:rsidR="00080D43">
        <w:rPr>
          <w:rFonts w:eastAsia="Times New Roman"/>
          <w:szCs w:val="20"/>
          <w:lang w:eastAsia="ru-RU"/>
        </w:rPr>
        <w:br/>
        <w:t xml:space="preserve">и </w:t>
      </w:r>
      <w:r w:rsidR="00080D43">
        <w:rPr>
          <w:rFonts w:eastAsia="Times New Roman"/>
          <w:szCs w:val="20"/>
          <w:lang w:val="en-US" w:eastAsia="ru-RU"/>
        </w:rPr>
        <w:t>I</w:t>
      </w:r>
      <w:r w:rsidR="00080D43" w:rsidRPr="00080D43">
        <w:rPr>
          <w:rFonts w:eastAsia="Times New Roman"/>
          <w:szCs w:val="20"/>
          <w:lang w:eastAsia="ru-RU"/>
        </w:rPr>
        <w:t xml:space="preserve"> </w:t>
      </w:r>
      <w:r w:rsidR="00080D43">
        <w:rPr>
          <w:rFonts w:eastAsia="Times New Roman"/>
          <w:szCs w:val="20"/>
          <w:lang w:eastAsia="ru-RU"/>
        </w:rPr>
        <w:t>квартале 2024 г.</w:t>
      </w:r>
    </w:p>
    <w:p w:rsidR="00F66776" w:rsidRDefault="00F66776" w:rsidP="00D13D17"/>
    <w:p w:rsidR="00083EED" w:rsidRDefault="00F66776" w:rsidP="00F66776">
      <w:pPr>
        <w:ind w:firstLine="709"/>
        <w:jc w:val="both"/>
      </w:pPr>
      <w:r>
        <w:t xml:space="preserve">В организациях Минской области в 2023 году в результате несчастных случаев, обусловленных </w:t>
      </w:r>
      <w:r w:rsidRPr="00F66776">
        <w:t>исключительно заболеванием потерпевшего, имевшимся у него до смерти</w:t>
      </w:r>
      <w:r w:rsidR="00083EED">
        <w:t xml:space="preserve"> и</w:t>
      </w:r>
      <w:r>
        <w:t xml:space="preserve"> </w:t>
      </w:r>
      <w:r w:rsidR="00083EED" w:rsidRPr="00083EED">
        <w:t>которое подтверждено документом, выданным организацией здравоохранения или иной компетентной организацией (органом),</w:t>
      </w:r>
      <w:r w:rsidR="00083EED">
        <w:t xml:space="preserve"> </w:t>
      </w:r>
      <w:r>
        <w:t>умерли 10</w:t>
      </w:r>
      <w:r w:rsidR="00714F86">
        <w:t>1</w:t>
      </w:r>
      <w:r>
        <w:t xml:space="preserve"> человек,</w:t>
      </w:r>
      <w:r w:rsidR="00083EED">
        <w:br/>
      </w:r>
      <w:r>
        <w:t>из них 1</w:t>
      </w:r>
      <w:r w:rsidR="006634C9">
        <w:t>2</w:t>
      </w:r>
      <w:r>
        <w:t xml:space="preserve"> женщин.</w:t>
      </w:r>
      <w:r w:rsidR="00083EED">
        <w:t xml:space="preserve"> </w:t>
      </w:r>
      <w:r w:rsidR="00083EED" w:rsidRPr="00083EED">
        <w:t>Удельный вес умерших мужчин составил 8</w:t>
      </w:r>
      <w:r w:rsidR="006634C9">
        <w:t>8</w:t>
      </w:r>
      <w:r w:rsidR="00083EED">
        <w:t>,</w:t>
      </w:r>
      <w:r w:rsidR="00714F86">
        <w:t>1</w:t>
      </w:r>
      <w:r w:rsidR="00083EED" w:rsidRPr="00083EED">
        <w:t>%, женщин –</w:t>
      </w:r>
      <w:r w:rsidR="00083EED">
        <w:t>1</w:t>
      </w:r>
      <w:r w:rsidR="006634C9">
        <w:t>1</w:t>
      </w:r>
      <w:r w:rsidR="00083EED">
        <w:t>,</w:t>
      </w:r>
      <w:r w:rsidR="00714F86">
        <w:t>9</w:t>
      </w:r>
      <w:r w:rsidR="00083EED" w:rsidRPr="00083EED">
        <w:t>%.</w:t>
      </w:r>
    </w:p>
    <w:p w:rsidR="00E45E85" w:rsidRDefault="00E45E85" w:rsidP="00083EED">
      <w:pPr>
        <w:ind w:firstLine="709"/>
        <w:jc w:val="both"/>
      </w:pPr>
      <w:r>
        <w:t xml:space="preserve">В 2023 году не отмечено </w:t>
      </w:r>
      <w:r w:rsidRPr="00E45E85">
        <w:t>несчастных случаев, обусловленных исключительно заболеванием потерпевшего,</w:t>
      </w:r>
      <w:r>
        <w:t xml:space="preserve"> только в </w:t>
      </w:r>
      <w:r w:rsidR="00717310">
        <w:t>двух регионах (</w:t>
      </w:r>
      <w:r>
        <w:t>Березинском</w:t>
      </w:r>
      <w:r w:rsidR="00717310">
        <w:t xml:space="preserve"> </w:t>
      </w:r>
      <w:r>
        <w:t xml:space="preserve">и </w:t>
      </w:r>
      <w:proofErr w:type="spellStart"/>
      <w:r>
        <w:t>Узденском</w:t>
      </w:r>
      <w:proofErr w:type="spellEnd"/>
      <w:r>
        <w:t xml:space="preserve"> районах</w:t>
      </w:r>
      <w:r w:rsidR="00717310">
        <w:t>)</w:t>
      </w:r>
      <w:r>
        <w:t>.</w:t>
      </w:r>
    </w:p>
    <w:p w:rsidR="00E45E85" w:rsidRDefault="00E45E85" w:rsidP="00083EED">
      <w:pPr>
        <w:ind w:firstLine="709"/>
        <w:jc w:val="both"/>
        <w:rPr>
          <w:sz w:val="24"/>
          <w:szCs w:val="24"/>
        </w:rPr>
      </w:pPr>
    </w:p>
    <w:p w:rsidR="00AA0F9B" w:rsidRPr="00E45E85" w:rsidRDefault="00AA0F9B" w:rsidP="00AA0F9B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8836FB3" wp14:editId="272A8377">
            <wp:extent cx="6124575" cy="54483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83EED" w:rsidRDefault="00F941E2" w:rsidP="00083EED">
      <w:pPr>
        <w:ind w:firstLine="709"/>
        <w:jc w:val="both"/>
      </w:pPr>
      <w:proofErr w:type="gramStart"/>
      <w:r>
        <w:lastRenderedPageBreak/>
        <w:t>Среди</w:t>
      </w:r>
      <w:r w:rsidR="00083EED">
        <w:t xml:space="preserve"> умерших </w:t>
      </w:r>
      <w:r>
        <w:t>наибольшее количество составляли р</w:t>
      </w:r>
      <w:r w:rsidR="00083EED">
        <w:t>аботающие</w:t>
      </w:r>
      <w:r>
        <w:br/>
        <w:t xml:space="preserve">в организациях, </w:t>
      </w:r>
      <w:r w:rsidR="00083EED">
        <w:t>заняты</w:t>
      </w:r>
      <w:r>
        <w:t>х</w:t>
      </w:r>
      <w:r w:rsidR="00083EED">
        <w:t xml:space="preserve"> сельским, лесным и рыбным хозяйством</w:t>
      </w:r>
      <w:r>
        <w:br/>
      </w:r>
      <w:r w:rsidR="00083EED">
        <w:t>(</w:t>
      </w:r>
      <w:r>
        <w:t>3</w:t>
      </w:r>
      <w:r w:rsidR="00714F86">
        <w:t>0</w:t>
      </w:r>
      <w:r>
        <w:t xml:space="preserve"> человек, или </w:t>
      </w:r>
      <w:r w:rsidR="00714F86">
        <w:t>29,7</w:t>
      </w:r>
      <w:r>
        <w:t>% от общего количества умерших)</w:t>
      </w:r>
      <w:r w:rsidR="00083EED">
        <w:t xml:space="preserve"> и в организациях обрабатывающей промышленности (</w:t>
      </w:r>
      <w:r>
        <w:t>29 человек, или</w:t>
      </w:r>
      <w:r w:rsidR="00714F86">
        <w:t xml:space="preserve"> </w:t>
      </w:r>
      <w:r w:rsidR="00083EED">
        <w:t>2</w:t>
      </w:r>
      <w:r>
        <w:t>8,</w:t>
      </w:r>
      <w:r w:rsidR="00714F86">
        <w:t>7</w:t>
      </w:r>
      <w:r>
        <w:t>%)</w:t>
      </w:r>
      <w:r w:rsidR="00083EED">
        <w:t>.</w:t>
      </w:r>
      <w:proofErr w:type="gramEnd"/>
    </w:p>
    <w:p w:rsidR="00083EED" w:rsidRPr="00E45E85" w:rsidRDefault="00083EED" w:rsidP="00F66776">
      <w:pPr>
        <w:ind w:firstLine="709"/>
        <w:jc w:val="both"/>
        <w:rPr>
          <w:sz w:val="24"/>
          <w:szCs w:val="24"/>
        </w:rPr>
      </w:pPr>
    </w:p>
    <w:p w:rsidR="00083EED" w:rsidRDefault="0047175B" w:rsidP="0047175B">
      <w:pPr>
        <w:jc w:val="both"/>
      </w:pPr>
      <w:r>
        <w:rPr>
          <w:noProof/>
          <w:lang w:eastAsia="ru-RU"/>
        </w:rPr>
        <w:drawing>
          <wp:inline distT="0" distB="0" distL="0" distR="0" wp14:anchorId="0EE3A3F8" wp14:editId="42E7E06D">
            <wp:extent cx="6124575" cy="80105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A65C9" w:rsidRPr="00E45E85" w:rsidRDefault="00DA65C9" w:rsidP="00D13D17">
      <w:pPr>
        <w:rPr>
          <w:sz w:val="24"/>
          <w:szCs w:val="24"/>
        </w:rPr>
      </w:pPr>
    </w:p>
    <w:p w:rsidR="0047175B" w:rsidRDefault="00F25A4C" w:rsidP="00F25A4C">
      <w:pPr>
        <w:ind w:firstLine="709"/>
        <w:jc w:val="both"/>
      </w:pPr>
      <w:r w:rsidRPr="00F25A4C">
        <w:lastRenderedPageBreak/>
        <w:t xml:space="preserve">Наиболее подверженными </w:t>
      </w:r>
      <w:r>
        <w:t>заболеваниям, приведшим к смерти</w:t>
      </w:r>
      <w:r w:rsidR="000F6486">
        <w:t xml:space="preserve"> среди работающих</w:t>
      </w:r>
      <w:r>
        <w:t xml:space="preserve">, </w:t>
      </w:r>
      <w:r w:rsidRPr="00F25A4C">
        <w:t xml:space="preserve">оказались водители автомобилей, </w:t>
      </w:r>
      <w:r>
        <w:t xml:space="preserve">сторожа, </w:t>
      </w:r>
      <w:r w:rsidRPr="00F25A4C">
        <w:t>животноводы</w:t>
      </w:r>
      <w:r>
        <w:t>,</w:t>
      </w:r>
      <w:r w:rsidR="000F6486">
        <w:br/>
      </w:r>
      <w:r>
        <w:t>а также граждане, работавшие по гражданско-правовым договорам</w:t>
      </w:r>
      <w:r w:rsidRPr="00F25A4C">
        <w:t>.</w:t>
      </w:r>
    </w:p>
    <w:p w:rsidR="0047175B" w:rsidRPr="00E45E85" w:rsidRDefault="0047175B" w:rsidP="00D13D17">
      <w:pPr>
        <w:rPr>
          <w:sz w:val="24"/>
          <w:szCs w:val="24"/>
        </w:rPr>
      </w:pPr>
    </w:p>
    <w:p w:rsidR="0047175B" w:rsidRDefault="008E7912" w:rsidP="00D13D17">
      <w:r>
        <w:rPr>
          <w:noProof/>
          <w:lang w:eastAsia="ru-RU"/>
        </w:rPr>
        <w:drawing>
          <wp:inline distT="0" distB="0" distL="0" distR="0" wp14:anchorId="05E18BEC" wp14:editId="1AB27C84">
            <wp:extent cx="6124575" cy="81915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175B" w:rsidRPr="00E45E85" w:rsidRDefault="0047175B" w:rsidP="00D13D17">
      <w:pPr>
        <w:rPr>
          <w:sz w:val="24"/>
          <w:szCs w:val="24"/>
        </w:rPr>
      </w:pPr>
    </w:p>
    <w:p w:rsidR="009D0473" w:rsidRDefault="00D254CE" w:rsidP="009D0473">
      <w:pPr>
        <w:ind w:firstLine="709"/>
        <w:jc w:val="both"/>
      </w:pPr>
      <w:r>
        <w:lastRenderedPageBreak/>
        <w:t>Несмотря на то, что наибольшее количество несчастных случаев пришлось на зимний период, н</w:t>
      </w:r>
      <w:r w:rsidR="003300AF">
        <w:t>аступление смерти в зависимости</w:t>
      </w:r>
      <w:r>
        <w:br/>
      </w:r>
      <w:r w:rsidR="003300AF">
        <w:t>о</w:t>
      </w:r>
      <w:r w:rsidR="009D0473">
        <w:t>т</w:t>
      </w:r>
      <w:r w:rsidR="009D0473" w:rsidRPr="009D0473">
        <w:t xml:space="preserve"> времени года</w:t>
      </w:r>
      <w:r w:rsidR="009D0473">
        <w:t xml:space="preserve"> </w:t>
      </w:r>
      <w:r w:rsidR="003300AF">
        <w:t>распределилось п</w:t>
      </w:r>
      <w:r w:rsidR="009D0473">
        <w:t>рактически равномерно</w:t>
      </w:r>
      <w:r w:rsidR="003300AF">
        <w:t>.</w:t>
      </w:r>
    </w:p>
    <w:p w:rsidR="00F25A4C" w:rsidRPr="00E45E85" w:rsidRDefault="00F25A4C" w:rsidP="00D13D17">
      <w:pPr>
        <w:rPr>
          <w:sz w:val="24"/>
          <w:szCs w:val="24"/>
        </w:rPr>
      </w:pPr>
    </w:p>
    <w:p w:rsidR="00F25A4C" w:rsidRDefault="00820547" w:rsidP="00D13D17">
      <w:r>
        <w:rPr>
          <w:noProof/>
          <w:lang w:eastAsia="ru-RU"/>
        </w:rPr>
        <w:drawing>
          <wp:inline distT="0" distB="0" distL="0" distR="0" wp14:anchorId="23D8DDA9" wp14:editId="441F63D8">
            <wp:extent cx="6124575" cy="40005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5A4C" w:rsidRPr="00E45E85" w:rsidRDefault="00F25A4C" w:rsidP="00D13D17">
      <w:pPr>
        <w:rPr>
          <w:sz w:val="24"/>
          <w:szCs w:val="24"/>
        </w:rPr>
      </w:pPr>
    </w:p>
    <w:p w:rsidR="00F25A4C" w:rsidRDefault="00DD0B6E" w:rsidP="00DD0B6E">
      <w:pPr>
        <w:ind w:firstLine="709"/>
        <w:jc w:val="both"/>
      </w:pPr>
      <w:r>
        <w:t>В 2023 году</w:t>
      </w:r>
      <w:r w:rsidR="000B2064">
        <w:t>,</w:t>
      </w:r>
      <w:r>
        <w:t xml:space="preserve"> чаще всего</w:t>
      </w:r>
      <w:r w:rsidR="000B2064">
        <w:t>,</w:t>
      </w:r>
      <w:r>
        <w:t xml:space="preserve"> </w:t>
      </w:r>
      <w:proofErr w:type="gramStart"/>
      <w:r>
        <w:t>работающие</w:t>
      </w:r>
      <w:proofErr w:type="gramEnd"/>
      <w:r>
        <w:t xml:space="preserve"> умирали в мае, июне, октябре, ноябре и декабре. Наименьшее количество смертей </w:t>
      </w:r>
      <w:proofErr w:type="gramStart"/>
      <w:r w:rsidR="000B2064" w:rsidRPr="000B2064">
        <w:t>среди</w:t>
      </w:r>
      <w:proofErr w:type="gramEnd"/>
      <w:r w:rsidR="000B2064" w:rsidRPr="000B2064">
        <w:t xml:space="preserve"> работающих </w:t>
      </w:r>
      <w:r>
        <w:t>отмечено в сентябре.</w:t>
      </w:r>
    </w:p>
    <w:p w:rsidR="00F25A4C" w:rsidRPr="00E45E85" w:rsidRDefault="00F25A4C" w:rsidP="00D13D17">
      <w:pPr>
        <w:rPr>
          <w:sz w:val="24"/>
          <w:szCs w:val="24"/>
        </w:rPr>
      </w:pPr>
    </w:p>
    <w:p w:rsidR="00F25A4C" w:rsidRDefault="00DD0B6E" w:rsidP="00D13D17">
      <w:r>
        <w:rPr>
          <w:noProof/>
          <w:lang w:eastAsia="ru-RU"/>
        </w:rPr>
        <w:drawing>
          <wp:inline distT="0" distB="0" distL="0" distR="0" wp14:anchorId="3404EAFC" wp14:editId="1C2C7291">
            <wp:extent cx="6124575" cy="33242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25A4C" w:rsidRPr="00E45E85" w:rsidRDefault="00F25A4C" w:rsidP="00D13D17">
      <w:pPr>
        <w:rPr>
          <w:sz w:val="24"/>
          <w:szCs w:val="24"/>
        </w:rPr>
      </w:pPr>
    </w:p>
    <w:p w:rsidR="000B2064" w:rsidRDefault="000B2064" w:rsidP="000B2064">
      <w:pPr>
        <w:ind w:firstLine="709"/>
        <w:jc w:val="both"/>
      </w:pPr>
      <w:r>
        <w:t xml:space="preserve">Средний возраст </w:t>
      </w:r>
      <w:proofErr w:type="gramStart"/>
      <w:r>
        <w:t>умерших</w:t>
      </w:r>
      <w:proofErr w:type="gramEnd"/>
      <w:r>
        <w:t xml:space="preserve"> </w:t>
      </w:r>
      <w:r w:rsidRPr="000B2064">
        <w:t xml:space="preserve">среди работающих </w:t>
      </w:r>
      <w:r>
        <w:t xml:space="preserve">составил 54 года. </w:t>
      </w:r>
      <w:proofErr w:type="gramStart"/>
      <w:r>
        <w:t>Наибольший удельный вес среди умерших занимали работающие</w:t>
      </w:r>
      <w:r>
        <w:br/>
        <w:t>в возрастном диапазоне «от 60 до 64 лет».</w:t>
      </w:r>
      <w:proofErr w:type="gramEnd"/>
    </w:p>
    <w:p w:rsidR="000F6486" w:rsidRPr="00B13463" w:rsidRDefault="000F6486" w:rsidP="000B2064">
      <w:pPr>
        <w:ind w:firstLine="709"/>
        <w:jc w:val="both"/>
        <w:rPr>
          <w:sz w:val="24"/>
          <w:szCs w:val="24"/>
        </w:rPr>
      </w:pPr>
    </w:p>
    <w:p w:rsidR="000B2064" w:rsidRDefault="000B2064" w:rsidP="00D13D17">
      <w:r>
        <w:rPr>
          <w:noProof/>
          <w:lang w:eastAsia="ru-RU"/>
        </w:rPr>
        <w:drawing>
          <wp:inline distT="0" distB="0" distL="0" distR="0" wp14:anchorId="126778E6" wp14:editId="2695D64A">
            <wp:extent cx="6124575" cy="82296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B2064" w:rsidRDefault="000B2064" w:rsidP="000B2064">
      <w:pPr>
        <w:ind w:firstLine="709"/>
        <w:jc w:val="both"/>
      </w:pPr>
      <w:r>
        <w:lastRenderedPageBreak/>
        <w:t xml:space="preserve">Наибольшее количество </w:t>
      </w:r>
      <w:proofErr w:type="gramStart"/>
      <w:r>
        <w:t>умерших</w:t>
      </w:r>
      <w:proofErr w:type="gramEnd"/>
      <w:r>
        <w:t xml:space="preserve"> </w:t>
      </w:r>
      <w:r w:rsidR="00D71108">
        <w:t xml:space="preserve">отмечено </w:t>
      </w:r>
      <w:r>
        <w:t>среди работающих</w:t>
      </w:r>
      <w:r w:rsidR="00D71108">
        <w:br/>
      </w:r>
      <w:r>
        <w:t>в возрасте</w:t>
      </w:r>
      <w:r w:rsidR="00D71108">
        <w:t xml:space="preserve"> </w:t>
      </w:r>
      <w:r>
        <w:t xml:space="preserve">61 год. </w:t>
      </w:r>
      <w:r w:rsidR="00BF5A47">
        <w:t>Наименьший возраст среди умерших составил 25 лет,</w:t>
      </w:r>
      <w:r w:rsidR="000F6486">
        <w:br/>
      </w:r>
      <w:r w:rsidR="00BF5A47">
        <w:t>наибольший – 77 лет.</w:t>
      </w:r>
    </w:p>
    <w:p w:rsidR="000B2064" w:rsidRPr="00E45E85" w:rsidRDefault="000B2064" w:rsidP="00D13D17">
      <w:pPr>
        <w:rPr>
          <w:sz w:val="24"/>
          <w:szCs w:val="24"/>
        </w:rPr>
      </w:pPr>
    </w:p>
    <w:p w:rsidR="000F6486" w:rsidRDefault="000F6486" w:rsidP="00D13D17">
      <w:r>
        <w:rPr>
          <w:noProof/>
          <w:lang w:eastAsia="ru-RU"/>
        </w:rPr>
        <w:drawing>
          <wp:inline distT="0" distB="0" distL="0" distR="0" wp14:anchorId="24FA5964" wp14:editId="55F1880E">
            <wp:extent cx="6124575" cy="28098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13463" w:rsidRPr="00B13463" w:rsidRDefault="00B13463" w:rsidP="00080D43">
      <w:pPr>
        <w:ind w:firstLine="709"/>
        <w:jc w:val="both"/>
        <w:rPr>
          <w:sz w:val="24"/>
          <w:szCs w:val="24"/>
        </w:rPr>
      </w:pPr>
    </w:p>
    <w:p w:rsidR="00080D43" w:rsidRDefault="00080D43" w:rsidP="00080D43">
      <w:pPr>
        <w:ind w:firstLine="709"/>
        <w:jc w:val="both"/>
      </w:pPr>
      <w:proofErr w:type="gramStart"/>
      <w:r>
        <w:t xml:space="preserve">В </w:t>
      </w:r>
      <w:r>
        <w:rPr>
          <w:lang w:val="en-US"/>
        </w:rPr>
        <w:t>I</w:t>
      </w:r>
      <w:r w:rsidRPr="00080D43">
        <w:t xml:space="preserve"> </w:t>
      </w:r>
      <w:r>
        <w:t>квартале 2024 г. по сравнению с аналогичным периодом</w:t>
      </w:r>
      <w:r>
        <w:br/>
        <w:t xml:space="preserve">2023 года отмечен значительный рост количества </w:t>
      </w:r>
      <w:r w:rsidRPr="00080D43">
        <w:t>несчастных случаев, обусловленных исключительно заболеванием потерпевшего, имевшимся</w:t>
      </w:r>
      <w:r>
        <w:br/>
      </w:r>
      <w:r w:rsidRPr="00080D43">
        <w:t>у него до смерти и которое подтверждено документом, выданным организацией здравоохранения или иной компетентной организацией (органом)</w:t>
      </w:r>
      <w:r w:rsidR="00821E20">
        <w:t xml:space="preserve"> (</w:t>
      </w:r>
      <w:r w:rsidR="00821E20" w:rsidRPr="00821E20">
        <w:t>I квартал 202</w:t>
      </w:r>
      <w:r w:rsidR="00821E20">
        <w:t>3</w:t>
      </w:r>
      <w:r w:rsidR="00821E20" w:rsidRPr="00821E20">
        <w:t xml:space="preserve"> г</w:t>
      </w:r>
      <w:r w:rsidR="00821E20">
        <w:t xml:space="preserve"> – 23 человека, </w:t>
      </w:r>
      <w:r w:rsidR="00821E20" w:rsidRPr="00821E20">
        <w:t>I квартал 2024 г</w:t>
      </w:r>
      <w:r>
        <w:t>.</w:t>
      </w:r>
      <w:r w:rsidR="00821E20">
        <w:t xml:space="preserve"> – 3</w:t>
      </w:r>
      <w:r w:rsidR="002554D8">
        <w:t>8</w:t>
      </w:r>
      <w:r w:rsidR="00821E20">
        <w:t xml:space="preserve"> человек).</w:t>
      </w:r>
      <w:proofErr w:type="gramEnd"/>
    </w:p>
    <w:p w:rsidR="00B13463" w:rsidRPr="00B13463" w:rsidRDefault="00B13463" w:rsidP="00080D43">
      <w:pPr>
        <w:ind w:firstLine="709"/>
        <w:jc w:val="both"/>
        <w:rPr>
          <w:sz w:val="24"/>
          <w:szCs w:val="24"/>
        </w:rPr>
      </w:pPr>
    </w:p>
    <w:p w:rsidR="00B13463" w:rsidRDefault="00B13463" w:rsidP="00B13463">
      <w:pPr>
        <w:jc w:val="both"/>
      </w:pPr>
      <w:r>
        <w:rPr>
          <w:noProof/>
          <w:lang w:eastAsia="ru-RU"/>
        </w:rPr>
        <w:drawing>
          <wp:inline distT="0" distB="0" distL="0" distR="0" wp14:anchorId="4D043E72" wp14:editId="4614878C">
            <wp:extent cx="6124575" cy="32099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D79EC" w:rsidRDefault="00821E20" w:rsidP="002D79EC">
      <w:pPr>
        <w:ind w:firstLine="709"/>
        <w:jc w:val="both"/>
      </w:pPr>
      <w:proofErr w:type="gramStart"/>
      <w:r>
        <w:t>Каждый третий из числа</w:t>
      </w:r>
      <w:r w:rsidR="002D79EC">
        <w:t xml:space="preserve"> умерших </w:t>
      </w:r>
      <w:r>
        <w:t xml:space="preserve">в текущем году – </w:t>
      </w:r>
      <w:r w:rsidR="002D79EC">
        <w:t>работающие</w:t>
      </w:r>
      <w:r>
        <w:br/>
      </w:r>
      <w:r w:rsidR="002D79EC">
        <w:t>в организациях, занятых сельским, лесным и рыбным хозяйством</w:t>
      </w:r>
      <w:r>
        <w:br/>
      </w:r>
      <w:r w:rsidR="002D79EC">
        <w:t>(1</w:t>
      </w:r>
      <w:r w:rsidR="002554D8">
        <w:t>5</w:t>
      </w:r>
      <w:r w:rsidR="002D79EC">
        <w:t xml:space="preserve"> человек, или 37,</w:t>
      </w:r>
      <w:r w:rsidR="002253C7">
        <w:t>8</w:t>
      </w:r>
      <w:r w:rsidR="002D79EC">
        <w:t>% от общего количества умерших).</w:t>
      </w:r>
      <w:proofErr w:type="gramEnd"/>
    </w:p>
    <w:p w:rsidR="00486313" w:rsidRDefault="00080D43" w:rsidP="00080D43">
      <w:pPr>
        <w:ind w:firstLine="709"/>
        <w:jc w:val="both"/>
      </w:pPr>
      <w:r>
        <w:lastRenderedPageBreak/>
        <w:t xml:space="preserve">Как, и в </w:t>
      </w:r>
      <w:r w:rsidRPr="00080D43">
        <w:t>202</w:t>
      </w:r>
      <w:r>
        <w:t>3</w:t>
      </w:r>
      <w:r w:rsidRPr="00080D43">
        <w:t xml:space="preserve"> </w:t>
      </w:r>
      <w:r>
        <w:t>году, наиболее подверженными заболеваниям, приведшим к смерти среди работающих, оказались водители автомобилей</w:t>
      </w:r>
      <w:r w:rsidR="00F20444">
        <w:t xml:space="preserve"> (в</w:t>
      </w:r>
      <w:r w:rsidR="00F20444" w:rsidRPr="00F20444">
        <w:t xml:space="preserve"> I квартале 2024 г.</w:t>
      </w:r>
      <w:r w:rsidR="00F20444">
        <w:t xml:space="preserve"> умерли 5 человек)</w:t>
      </w:r>
      <w:r w:rsidR="00B13463">
        <w:t>. Необходимо отметить такую профессию как «т</w:t>
      </w:r>
      <w:r w:rsidR="00B13463" w:rsidRPr="00B13463">
        <w:t>ракторист-машинист сельскохозяйственного производства</w:t>
      </w:r>
      <w:r w:rsidR="00B13463">
        <w:t>». За три месяца текущего года</w:t>
      </w:r>
      <w:r w:rsidR="0075713D">
        <w:t xml:space="preserve"> </w:t>
      </w:r>
      <w:r w:rsidR="00B13463">
        <w:t>умерли</w:t>
      </w:r>
      <w:r w:rsidR="0075713D">
        <w:t xml:space="preserve"> </w:t>
      </w:r>
      <w:r w:rsidR="00B13463">
        <w:t xml:space="preserve">3 </w:t>
      </w:r>
      <w:r w:rsidR="00486313" w:rsidRPr="00486313">
        <w:t>тракторист</w:t>
      </w:r>
      <w:r w:rsidR="00486313">
        <w:t>а</w:t>
      </w:r>
      <w:r w:rsidR="00486313" w:rsidRPr="00486313">
        <w:t>-машинист</w:t>
      </w:r>
      <w:r w:rsidR="00486313">
        <w:t>а</w:t>
      </w:r>
      <w:r w:rsidR="00486313" w:rsidRPr="00486313">
        <w:t xml:space="preserve"> сельскохозяйственного производства</w:t>
      </w:r>
      <w:r w:rsidR="00486313">
        <w:t>»</w:t>
      </w:r>
      <w:r w:rsidR="0075713D" w:rsidRPr="0075713D">
        <w:t xml:space="preserve"> </w:t>
      </w:r>
      <w:r w:rsidR="0075713D">
        <w:t>(</w:t>
      </w:r>
      <w:r w:rsidR="0075713D" w:rsidRPr="0075713D">
        <w:t>за весь 2023 год</w:t>
      </w:r>
      <w:r w:rsidR="0075713D">
        <w:t xml:space="preserve"> – 3 человека)</w:t>
      </w:r>
      <w:r w:rsidR="00486313">
        <w:t>, при этом удельны</w:t>
      </w:r>
      <w:r w:rsidR="0075713D">
        <w:t>й</w:t>
      </w:r>
      <w:r w:rsidR="00486313">
        <w:t xml:space="preserve"> вес их от общего числа умерших увеличился </w:t>
      </w:r>
      <w:r w:rsidR="002253C7">
        <w:t>более чем</w:t>
      </w:r>
      <w:r w:rsidR="0075713D">
        <w:t xml:space="preserve"> </w:t>
      </w:r>
      <w:r w:rsidR="002253C7">
        <w:t>в 2</w:t>
      </w:r>
      <w:r w:rsidR="002554D8">
        <w:t>,</w:t>
      </w:r>
      <w:r w:rsidR="002253C7">
        <w:t>5 раза</w:t>
      </w:r>
      <w:r w:rsidR="00486313">
        <w:t xml:space="preserve">. </w:t>
      </w:r>
      <w:r w:rsidR="000B651A">
        <w:t>Также увеличился удельный вес умерших сторожей</w:t>
      </w:r>
      <w:r w:rsidR="0075713D">
        <w:t xml:space="preserve"> </w:t>
      </w:r>
      <w:r w:rsidR="000B651A" w:rsidRPr="000B651A">
        <w:t>(в I квартале 2024 г. умерли 3 человека)</w:t>
      </w:r>
      <w:r w:rsidR="000B651A">
        <w:t xml:space="preserve">. </w:t>
      </w:r>
      <w:r w:rsidR="0075713D">
        <w:t>П</w:t>
      </w:r>
      <w:r w:rsidR="002253C7">
        <w:t xml:space="preserve">рактически </w:t>
      </w:r>
      <w:r w:rsidR="00486313">
        <w:t xml:space="preserve">на том же уровне сохраняется </w:t>
      </w:r>
      <w:r w:rsidR="0075713D">
        <w:t xml:space="preserve">уровень смертности </w:t>
      </w:r>
      <w:r w:rsidR="00486313">
        <w:t>от заболевания среди</w:t>
      </w:r>
      <w:r w:rsidR="00145F8E">
        <w:t xml:space="preserve"> </w:t>
      </w:r>
      <w:r>
        <w:t>животновод</w:t>
      </w:r>
      <w:r w:rsidR="00486313">
        <w:t>ов</w:t>
      </w:r>
      <w:r w:rsidR="0075713D">
        <w:t xml:space="preserve"> </w:t>
      </w:r>
      <w:r w:rsidR="00145F8E">
        <w:t>и</w:t>
      </w:r>
      <w:r>
        <w:t xml:space="preserve"> граждан, работавши</w:t>
      </w:r>
      <w:r w:rsidR="00486313">
        <w:t>х</w:t>
      </w:r>
      <w:r>
        <w:t xml:space="preserve"> по гражданско-правовым договорам</w:t>
      </w:r>
      <w:r w:rsidR="00F20444">
        <w:t xml:space="preserve"> (</w:t>
      </w:r>
      <w:r w:rsidR="00F20444" w:rsidRPr="00F20444">
        <w:t xml:space="preserve">в I квартале 2024 г. </w:t>
      </w:r>
      <w:r w:rsidR="00F20444">
        <w:t>умерли по 2 человека)</w:t>
      </w:r>
      <w:r>
        <w:t>.</w:t>
      </w:r>
    </w:p>
    <w:p w:rsidR="00486313" w:rsidRPr="00486313" w:rsidRDefault="00486313" w:rsidP="00080D43">
      <w:pPr>
        <w:ind w:firstLine="709"/>
        <w:jc w:val="both"/>
        <w:rPr>
          <w:sz w:val="24"/>
          <w:szCs w:val="24"/>
        </w:rPr>
      </w:pPr>
    </w:p>
    <w:p w:rsidR="00486313" w:rsidRDefault="00486313" w:rsidP="00486313">
      <w:pPr>
        <w:jc w:val="both"/>
      </w:pPr>
      <w:r w:rsidRPr="00486313">
        <w:rPr>
          <w:noProof/>
          <w:lang w:eastAsia="ru-RU"/>
        </w:rPr>
        <w:drawing>
          <wp:inline distT="0" distB="0" distL="0" distR="0" wp14:anchorId="1AE95B2C" wp14:editId="055B66D4">
            <wp:extent cx="6124575" cy="3495675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86313" w:rsidRPr="00821E20" w:rsidRDefault="00486313" w:rsidP="00080D43">
      <w:pPr>
        <w:ind w:firstLine="709"/>
        <w:jc w:val="both"/>
        <w:rPr>
          <w:sz w:val="24"/>
          <w:szCs w:val="24"/>
        </w:rPr>
      </w:pPr>
    </w:p>
    <w:p w:rsidR="00080D43" w:rsidRDefault="00080D43" w:rsidP="00080D43">
      <w:pPr>
        <w:ind w:firstLine="709"/>
        <w:jc w:val="both"/>
      </w:pPr>
      <w:r>
        <w:t xml:space="preserve">Средний возраст </w:t>
      </w:r>
      <w:proofErr w:type="gramStart"/>
      <w:r>
        <w:t>умерших</w:t>
      </w:r>
      <w:proofErr w:type="gramEnd"/>
      <w:r>
        <w:t xml:space="preserve"> среди работающих составил 51 год. </w:t>
      </w:r>
      <w:proofErr w:type="gramStart"/>
      <w:r>
        <w:t>Наибольший удельный вес среди умерших занимали работающие</w:t>
      </w:r>
      <w:r w:rsidR="006760D7">
        <w:br/>
      </w:r>
      <w:r>
        <w:t>в возрастном диапазоне «от 60 до 64 лет»</w:t>
      </w:r>
      <w:r w:rsidR="002D79EC">
        <w:t xml:space="preserve"> (9 человек или 2</w:t>
      </w:r>
      <w:r w:rsidR="0021063C">
        <w:t>3,7</w:t>
      </w:r>
      <w:r w:rsidR="002D79EC">
        <w:t>%)</w:t>
      </w:r>
      <w:r>
        <w:t>.</w:t>
      </w:r>
      <w:proofErr w:type="gramEnd"/>
      <w:r w:rsidRPr="00080D43">
        <w:t xml:space="preserve"> </w:t>
      </w:r>
      <w:proofErr w:type="gramStart"/>
      <w:r>
        <w:t>Наибольшее количество умерших отмечено среди работающих</w:t>
      </w:r>
      <w:r w:rsidR="002D79EC">
        <w:br/>
      </w:r>
      <w:r>
        <w:t>в возраст</w:t>
      </w:r>
      <w:r w:rsidR="00486313">
        <w:t>ах</w:t>
      </w:r>
      <w:r>
        <w:t xml:space="preserve"> 54 </w:t>
      </w:r>
      <w:r w:rsidR="00486313">
        <w:t xml:space="preserve">и 63 </w:t>
      </w:r>
      <w:r>
        <w:t>года</w:t>
      </w:r>
      <w:r w:rsidR="002D79EC">
        <w:t xml:space="preserve"> </w:t>
      </w:r>
      <w:r>
        <w:t>(</w:t>
      </w:r>
      <w:r w:rsidR="00486313">
        <w:t xml:space="preserve">по </w:t>
      </w:r>
      <w:r>
        <w:t>4 человека).</w:t>
      </w:r>
      <w:proofErr w:type="gramEnd"/>
      <w:r>
        <w:t xml:space="preserve"> Наименьший возраст среди умерших составил 30 лет, наибольший – 68 лет.</w:t>
      </w:r>
    </w:p>
    <w:p w:rsidR="005931D5" w:rsidRDefault="005931D5" w:rsidP="00080D43">
      <w:pPr>
        <w:ind w:firstLine="709"/>
        <w:jc w:val="both"/>
      </w:pPr>
      <w:r>
        <w:t>Учитывая большой удельный вес умерших водителей автомобилей</w:t>
      </w:r>
      <w:r>
        <w:br/>
        <w:t>необходимо обратить внимание на прохождение ими обязательных медицинских осмотров или медицинских переосвидетельствований.</w:t>
      </w:r>
    </w:p>
    <w:p w:rsidR="005931D5" w:rsidRPr="0075713D" w:rsidRDefault="005931D5" w:rsidP="005931D5">
      <w:pPr>
        <w:ind w:firstLine="709"/>
        <w:jc w:val="both"/>
        <w:rPr>
          <w:spacing w:val="-4"/>
        </w:rPr>
      </w:pPr>
      <w:proofErr w:type="gramStart"/>
      <w:r w:rsidRPr="0075713D">
        <w:rPr>
          <w:spacing w:val="-4"/>
        </w:rPr>
        <w:t>В соответствии с Инструкцией о порядке проведения обязательных</w:t>
      </w:r>
      <w:r w:rsidRPr="0075713D">
        <w:rPr>
          <w:spacing w:val="-4"/>
        </w:rPr>
        <w:br/>
        <w:t>и внеочередных медицинских осмотров (утверждена постановление</w:t>
      </w:r>
      <w:r w:rsidR="0075713D" w:rsidRPr="0075713D">
        <w:rPr>
          <w:spacing w:val="-4"/>
        </w:rPr>
        <w:t>м</w:t>
      </w:r>
      <w:r w:rsidRPr="0075713D">
        <w:rPr>
          <w:spacing w:val="-4"/>
        </w:rPr>
        <w:t xml:space="preserve"> Мин</w:t>
      </w:r>
      <w:r w:rsidR="0075713D" w:rsidRPr="0075713D">
        <w:rPr>
          <w:spacing w:val="-4"/>
        </w:rPr>
        <w:t>истерства здравоохранения</w:t>
      </w:r>
      <w:r w:rsidRPr="0075713D">
        <w:rPr>
          <w:spacing w:val="-4"/>
        </w:rPr>
        <w:t xml:space="preserve"> </w:t>
      </w:r>
      <w:r w:rsidR="0075713D" w:rsidRPr="0075713D">
        <w:rPr>
          <w:spacing w:val="-4"/>
        </w:rPr>
        <w:t xml:space="preserve">Республики Беларусь </w:t>
      </w:r>
      <w:r w:rsidRPr="0075713D">
        <w:rPr>
          <w:spacing w:val="-4"/>
        </w:rPr>
        <w:t>и Мин</w:t>
      </w:r>
      <w:r w:rsidR="0075713D" w:rsidRPr="0075713D">
        <w:rPr>
          <w:spacing w:val="-4"/>
        </w:rPr>
        <w:t xml:space="preserve">истерства </w:t>
      </w:r>
      <w:r w:rsidRPr="0075713D">
        <w:rPr>
          <w:spacing w:val="-4"/>
        </w:rPr>
        <w:t xml:space="preserve">труда </w:t>
      </w:r>
      <w:r w:rsidRPr="0075713D">
        <w:rPr>
          <w:spacing w:val="-4"/>
        </w:rPr>
        <w:lastRenderedPageBreak/>
        <w:t>и соц</w:t>
      </w:r>
      <w:r w:rsidR="0075713D" w:rsidRPr="0075713D">
        <w:rPr>
          <w:spacing w:val="-4"/>
        </w:rPr>
        <w:t xml:space="preserve">иальной </w:t>
      </w:r>
      <w:r w:rsidRPr="0075713D">
        <w:rPr>
          <w:spacing w:val="-4"/>
        </w:rPr>
        <w:t xml:space="preserve">защиты </w:t>
      </w:r>
      <w:r w:rsidR="0075713D" w:rsidRPr="0075713D">
        <w:rPr>
          <w:spacing w:val="-4"/>
        </w:rPr>
        <w:t xml:space="preserve">Республики Беларусь </w:t>
      </w:r>
      <w:r w:rsidRPr="0075713D">
        <w:rPr>
          <w:spacing w:val="-4"/>
        </w:rPr>
        <w:t>от 29 июля 2019 г. № 74) работники, включая учащихся и студентов, проходящих производственную практику, выполняющие работы на всех видах транспорта, связанные</w:t>
      </w:r>
      <w:r w:rsidR="0075713D">
        <w:rPr>
          <w:spacing w:val="-4"/>
        </w:rPr>
        <w:br/>
      </w:r>
      <w:r w:rsidRPr="0075713D">
        <w:rPr>
          <w:spacing w:val="-4"/>
        </w:rPr>
        <w:t>с непосредственным обслуживанием пассажиров при осуществлении лицензируемых видов перевозок</w:t>
      </w:r>
      <w:r w:rsidR="0075713D">
        <w:rPr>
          <w:spacing w:val="-4"/>
        </w:rPr>
        <w:t>,</w:t>
      </w:r>
      <w:r w:rsidRPr="0075713D">
        <w:rPr>
          <w:spacing w:val="-4"/>
        </w:rPr>
        <w:t xml:space="preserve"> проходят периодические медицинские осмотры</w:t>
      </w:r>
      <w:proofErr w:type="gramEnd"/>
      <w:r w:rsidRPr="0075713D">
        <w:rPr>
          <w:spacing w:val="-4"/>
        </w:rPr>
        <w:t xml:space="preserve"> </w:t>
      </w:r>
      <w:proofErr w:type="gramStart"/>
      <w:r w:rsidRPr="0075713D">
        <w:rPr>
          <w:spacing w:val="-4"/>
        </w:rPr>
        <w:t>1 раз в год (Приложение 3 к Инструкции.</w:t>
      </w:r>
      <w:proofErr w:type="gramEnd"/>
      <w:r w:rsidRPr="0075713D">
        <w:rPr>
          <w:spacing w:val="-4"/>
        </w:rPr>
        <w:t xml:space="preserve"> </w:t>
      </w:r>
      <w:proofErr w:type="gramStart"/>
      <w:r w:rsidRPr="0075713D">
        <w:rPr>
          <w:spacing w:val="-4"/>
        </w:rPr>
        <w:t>Схема проведения обязательных и (или) внеочередных медосмотров, где есть необходимость</w:t>
      </w:r>
      <w:r w:rsidRPr="0075713D">
        <w:rPr>
          <w:spacing w:val="-4"/>
        </w:rPr>
        <w:br/>
        <w:t>в профессиональном отборе, пункт 30).</w:t>
      </w:r>
      <w:proofErr w:type="gramEnd"/>
      <w:r w:rsidRPr="0075713D">
        <w:rPr>
          <w:spacing w:val="-4"/>
        </w:rPr>
        <w:t xml:space="preserve"> Таким образом, водители автомобилей, осуществляющие лицензируемые виды перевозок пассажиров</w:t>
      </w:r>
      <w:r w:rsidR="0075713D">
        <w:rPr>
          <w:spacing w:val="-4"/>
        </w:rPr>
        <w:t>,</w:t>
      </w:r>
      <w:r w:rsidRPr="0075713D">
        <w:rPr>
          <w:spacing w:val="-4"/>
        </w:rPr>
        <w:t xml:space="preserve"> проходят периодические медицинские осмотры 1 раз в год.</w:t>
      </w:r>
    </w:p>
    <w:p w:rsidR="005931D5" w:rsidRDefault="00EA5A48" w:rsidP="005931D5">
      <w:pPr>
        <w:ind w:firstLine="709"/>
        <w:jc w:val="both"/>
      </w:pPr>
      <w:r>
        <w:t xml:space="preserve">Для другой категории водителей автомобилей, а также </w:t>
      </w:r>
      <w:r w:rsidRPr="00EA5A48">
        <w:t>водителей механических транспортных средств и самоходных машин,</w:t>
      </w:r>
      <w:r>
        <w:t xml:space="preserve"> предусмотрено прохождение </w:t>
      </w:r>
      <w:r w:rsidRPr="00EA5A48">
        <w:t>обязательно</w:t>
      </w:r>
      <w:r>
        <w:t>го</w:t>
      </w:r>
      <w:r w:rsidRPr="00EA5A48">
        <w:t xml:space="preserve"> медицинско</w:t>
      </w:r>
      <w:r>
        <w:t>го</w:t>
      </w:r>
      <w:r w:rsidRPr="00EA5A48">
        <w:t xml:space="preserve"> переосвидетельствовани</w:t>
      </w:r>
      <w:r>
        <w:t>я. В</w:t>
      </w:r>
      <w:r w:rsidR="005931D5">
        <w:t xml:space="preserve"> соответствии</w:t>
      </w:r>
      <w:r>
        <w:t xml:space="preserve"> </w:t>
      </w:r>
      <w:r w:rsidR="005931D5">
        <w:t>с частью шестой статьи 23 Закона Республики Беларусь от 5 января 2008 г. № 313-З</w:t>
      </w:r>
      <w:r w:rsidR="00E90315">
        <w:t xml:space="preserve"> </w:t>
      </w:r>
      <w:r w:rsidR="005931D5">
        <w:t>«О дорожном движении»</w:t>
      </w:r>
      <w:r w:rsidR="00CE3B64">
        <w:t xml:space="preserve"> (далее – Закон)</w:t>
      </w:r>
      <w:r w:rsidR="005931D5">
        <w:t xml:space="preserve"> обязательное медицинское переосвидетельствование проводится</w:t>
      </w:r>
      <w:r>
        <w:t xml:space="preserve"> </w:t>
      </w:r>
      <w:r w:rsidR="005931D5">
        <w:t>в следующие сроки, если иное</w:t>
      </w:r>
      <w:r>
        <w:br/>
      </w:r>
      <w:r w:rsidR="005931D5">
        <w:t>не предусмотрено частями седьмой и девятой настоящей статьи:</w:t>
      </w:r>
    </w:p>
    <w:p w:rsidR="005931D5" w:rsidRDefault="005931D5" w:rsidP="005931D5">
      <w:pPr>
        <w:ind w:firstLine="709"/>
        <w:jc w:val="both"/>
      </w:pPr>
      <w:r>
        <w:t>водителей механических транспортных средств, выполняющих перевозки пассажиров, – через каждые три года, а достигших пятидесятилетнего возраста, – ежегодно;</w:t>
      </w:r>
    </w:p>
    <w:p w:rsidR="005931D5" w:rsidRDefault="005931D5" w:rsidP="005931D5">
      <w:pPr>
        <w:ind w:firstLine="709"/>
        <w:jc w:val="both"/>
      </w:pPr>
      <w:r>
        <w:t>водителей механических транспортных средств и самоходных машин, достигших шестидесятилетнего возраста, и водителей – инвалидов I и II группы – через каждые два года;</w:t>
      </w:r>
    </w:p>
    <w:p w:rsidR="005931D5" w:rsidRDefault="005931D5" w:rsidP="005931D5">
      <w:pPr>
        <w:ind w:firstLine="709"/>
        <w:jc w:val="both"/>
      </w:pPr>
      <w:r>
        <w:t>других водителей механических транспортных средств,</w:t>
      </w:r>
      <w:r>
        <w:br/>
        <w:t>за исключением выполняющих перевозку опасных грузов, самоходных машин, – через каждые пять лет.</w:t>
      </w:r>
    </w:p>
    <w:p w:rsidR="00E90315" w:rsidRDefault="00E90315" w:rsidP="00E90315">
      <w:pPr>
        <w:ind w:firstLine="709"/>
        <w:jc w:val="both"/>
      </w:pPr>
      <w:r>
        <w:t>В соответствии с частью седьмой статьи 23 Закона при наличии медицинских показаний в случаях, определяемых Министерством здравоохранения, срок проведения обязательного медицинского переосвидетельствования, предусмотренный частью шестой настоящей статьи, может быть сокращен, но не менее чем до одного года.</w:t>
      </w:r>
    </w:p>
    <w:p w:rsidR="00E90315" w:rsidRDefault="00E90315" w:rsidP="00E90315">
      <w:pPr>
        <w:ind w:firstLine="709"/>
        <w:jc w:val="both"/>
      </w:pPr>
      <w:r>
        <w:t>В соответствии с частью девятой статьи 23 Закона до истечения сроков, предусмотренных частями шестой и седьмой настоящей статьи, направление водителей механических транспортных средств, самоходных машин на обязательное медицинское переосвидетельствование</w:t>
      </w:r>
      <w:r>
        <w:br/>
        <w:t>с указанием его причины может быть инициировано:</w:t>
      </w:r>
    </w:p>
    <w:p w:rsidR="00E90315" w:rsidRDefault="00E90315" w:rsidP="00E90315">
      <w:pPr>
        <w:ind w:firstLine="709"/>
        <w:jc w:val="both"/>
      </w:pPr>
      <w:r>
        <w:t>нанимателем, у которого водитель механического транспортного средства, самоходной машины работает по найму, – при проявлении признаков заболевания, включенного в перечень заболеваний</w:t>
      </w:r>
      <w:r>
        <w:br/>
        <w:t>и противопоказаний, препятствующих управлению механическими транспортными средствами, самоходными машинами;</w:t>
      </w:r>
    </w:p>
    <w:p w:rsidR="00E90315" w:rsidRDefault="00E90315" w:rsidP="00E90315">
      <w:pPr>
        <w:ind w:firstLine="709"/>
        <w:jc w:val="both"/>
      </w:pPr>
      <w:r>
        <w:lastRenderedPageBreak/>
        <w:t>организацией здравоохранения – в случае выявления у водителя механического транспортного средства, самоходной машины</w:t>
      </w:r>
      <w:r>
        <w:br/>
        <w:t>при проведении обязательного или внеочередного медицинских осмотров работающих, медицинских освидетельствований либо оказании медицинской помощи заболевания или противопоказания, препятствующих управлению механическими транспортными средствами, самоходными машинами.</w:t>
      </w:r>
    </w:p>
    <w:p w:rsidR="00E90315" w:rsidRDefault="00E90315" w:rsidP="00E90315">
      <w:pPr>
        <w:ind w:firstLine="709"/>
        <w:jc w:val="both"/>
      </w:pPr>
      <w:r>
        <w:t>В соответствии с частью десятой статьи 23 Закона направления водителей механических транспортных средств, самоходных машин</w:t>
      </w:r>
      <w:r w:rsidR="0075713D">
        <w:br/>
      </w:r>
      <w:r>
        <w:t xml:space="preserve">на обязательное медицинское переосвидетельствование, в том числе порядок уведомления о таком направлении, устанавливается Советом Министров Республики Беларусь. В целях реализации данной нормы </w:t>
      </w:r>
      <w:r w:rsidRPr="00E90315">
        <w:t>постановлением Совета Министров Республики Беларусь от 25 июля</w:t>
      </w:r>
      <w:r w:rsidR="0075713D">
        <w:br/>
      </w:r>
      <w:r w:rsidRPr="00E90315">
        <w:t>2022 г. № 501</w:t>
      </w:r>
      <w:r>
        <w:t xml:space="preserve"> утверждена И</w:t>
      </w:r>
      <w:r w:rsidRPr="00E90315">
        <w:t>нструкци</w:t>
      </w:r>
      <w:r>
        <w:t>я</w:t>
      </w:r>
      <w:r w:rsidRPr="00E90315">
        <w:t xml:space="preserve"> о порядке направления водителей механических транспортных средств, самоходных машин на обязательное медицинское переосвидетельствование</w:t>
      </w:r>
      <w:r>
        <w:t>.</w:t>
      </w:r>
    </w:p>
    <w:p w:rsidR="00E90315" w:rsidRDefault="00E90315" w:rsidP="00E90315">
      <w:pPr>
        <w:ind w:firstLine="709"/>
        <w:jc w:val="both"/>
      </w:pPr>
      <w:proofErr w:type="gramStart"/>
      <w:r>
        <w:t xml:space="preserve">В соответствии </w:t>
      </w:r>
      <w:r w:rsidR="0075713D">
        <w:t xml:space="preserve">с </w:t>
      </w:r>
      <w:r>
        <w:t>Инструкци</w:t>
      </w:r>
      <w:r w:rsidR="0075713D">
        <w:t>ей</w:t>
      </w:r>
      <w:r>
        <w:t xml:space="preserve"> уведомление водител</w:t>
      </w:r>
      <w:r w:rsidR="004128E0">
        <w:t>ей</w:t>
      </w:r>
      <w:r w:rsidR="0075713D">
        <w:br/>
      </w:r>
      <w:r>
        <w:t>о направлении</w:t>
      </w:r>
      <w:r w:rsidR="004128E0">
        <w:t xml:space="preserve"> </w:t>
      </w:r>
      <w:r>
        <w:t>на обязательное медицинское переосвидетельствование осуществляется нанимателем, у которых водители работают по найму, путем вручения направления</w:t>
      </w:r>
      <w:r w:rsidR="004128E0">
        <w:t xml:space="preserve"> </w:t>
      </w:r>
      <w:r>
        <w:t>по установленной форме согласно приложению</w:t>
      </w:r>
      <w:r w:rsidR="004128E0" w:rsidRPr="004128E0">
        <w:t xml:space="preserve"> </w:t>
      </w:r>
      <w:r w:rsidR="004128E0">
        <w:t>(</w:t>
      </w:r>
      <w:r w:rsidR="004128E0" w:rsidRPr="004128E0">
        <w:t>пункт 3</w:t>
      </w:r>
      <w:r w:rsidR="004128E0">
        <w:t>)</w:t>
      </w:r>
      <w:r w:rsidR="004128E0" w:rsidRPr="004128E0">
        <w:t xml:space="preserve"> </w:t>
      </w:r>
      <w:r>
        <w:t>Сведения о водителях, направленных</w:t>
      </w:r>
      <w:r w:rsidR="0075713D">
        <w:br/>
      </w:r>
      <w:r>
        <w:t>на обязательное медицинское</w:t>
      </w:r>
      <w:r w:rsidR="004128E0">
        <w:t xml:space="preserve"> </w:t>
      </w:r>
      <w:r>
        <w:t>переосвидетельствование,</w:t>
      </w:r>
      <w:r w:rsidR="004128E0">
        <w:t xml:space="preserve"> </w:t>
      </w:r>
      <w:r>
        <w:t>с указанием даты выдачи направления представляются не позднее десяти календарных дней со дня выдачи направления в территориальные подразделения ГАИ МВД</w:t>
      </w:r>
      <w:r w:rsidR="004128E0">
        <w:t xml:space="preserve"> (</w:t>
      </w:r>
      <w:r w:rsidR="004128E0" w:rsidRPr="004128E0">
        <w:t>абзац трет</w:t>
      </w:r>
      <w:r w:rsidR="004128E0">
        <w:t>ий</w:t>
      </w:r>
      <w:proofErr w:type="gramEnd"/>
      <w:r w:rsidR="004128E0" w:rsidRPr="004128E0">
        <w:t xml:space="preserve"> пункта 11</w:t>
      </w:r>
      <w:r w:rsidR="004128E0">
        <w:t>).</w:t>
      </w:r>
    </w:p>
    <w:p w:rsidR="00E90315" w:rsidRDefault="00E90315" w:rsidP="00E90315">
      <w:pPr>
        <w:ind w:firstLine="709"/>
        <w:jc w:val="both"/>
      </w:pPr>
      <w:r>
        <w:t>В соответствии с абзацем вторым статьи 27 Закона лицо считается</w:t>
      </w:r>
      <w:r w:rsidR="004128E0">
        <w:br/>
      </w:r>
      <w:r>
        <w:t>не имеющим права управления механическим транспортным средством, самоходной машиной по истечении 60 дней со дня выдачи водителю механического транспортного средства, самоходной машины направления</w:t>
      </w:r>
      <w:r>
        <w:br/>
        <w:t>на обязательное медицинское переосвидетельствование – до прохождения медицинского переосвидетельствования.</w:t>
      </w:r>
    </w:p>
    <w:p w:rsidR="005931D5" w:rsidRDefault="005931D5" w:rsidP="0075713D">
      <w:pPr>
        <w:spacing w:line="360" w:lineRule="auto"/>
        <w:ind w:firstLine="709"/>
        <w:jc w:val="both"/>
      </w:pPr>
    </w:p>
    <w:p w:rsidR="000F6486" w:rsidRPr="000F6486" w:rsidRDefault="000F6486" w:rsidP="000F6486">
      <w:pPr>
        <w:spacing w:line="280" w:lineRule="exact"/>
        <w:ind w:right="4251"/>
        <w:jc w:val="both"/>
      </w:pPr>
      <w:r w:rsidRPr="000F6486">
        <w:t>Управление государственной экспертизы условий труда и охраны труда комитета по труду, занятости и социальной защите Минского облисполкома</w:t>
      </w:r>
      <w:bookmarkStart w:id="0" w:name="_GoBack"/>
      <w:bookmarkEnd w:id="0"/>
    </w:p>
    <w:p w:rsidR="000F6486" w:rsidRDefault="0048737B" w:rsidP="00E45E85">
      <w:pPr>
        <w:ind w:right="5103"/>
        <w:jc w:val="both"/>
      </w:pPr>
      <w:r>
        <w:t>0</w:t>
      </w:r>
      <w:r w:rsidR="0075713D">
        <w:t>2</w:t>
      </w:r>
      <w:r w:rsidR="000F6486" w:rsidRPr="000F6486">
        <w:t>.0</w:t>
      </w:r>
      <w:r>
        <w:t>4</w:t>
      </w:r>
      <w:r w:rsidR="000F6486" w:rsidRPr="000F6486">
        <w:t>.2024</w:t>
      </w:r>
    </w:p>
    <w:sectPr w:rsidR="000F6486" w:rsidSect="000F6486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6DD" w:rsidRDefault="007A16DD" w:rsidP="000F6486">
      <w:r>
        <w:separator/>
      </w:r>
    </w:p>
  </w:endnote>
  <w:endnote w:type="continuationSeparator" w:id="0">
    <w:p w:rsidR="007A16DD" w:rsidRDefault="007A16DD" w:rsidP="000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6DD" w:rsidRDefault="007A16DD" w:rsidP="000F6486">
      <w:r>
        <w:separator/>
      </w:r>
    </w:p>
  </w:footnote>
  <w:footnote w:type="continuationSeparator" w:id="0">
    <w:p w:rsidR="007A16DD" w:rsidRDefault="007A16DD" w:rsidP="000F6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973953"/>
      <w:docPartObj>
        <w:docPartGallery w:val="Page Numbers (Top of Page)"/>
        <w:docPartUnique/>
      </w:docPartObj>
    </w:sdtPr>
    <w:sdtEndPr/>
    <w:sdtContent>
      <w:p w:rsidR="000F6486" w:rsidRDefault="000F64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13D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1A"/>
    <w:rsid w:val="00004680"/>
    <w:rsid w:val="0005221A"/>
    <w:rsid w:val="00080D43"/>
    <w:rsid w:val="00083EED"/>
    <w:rsid w:val="000B2064"/>
    <w:rsid w:val="000B651A"/>
    <w:rsid w:val="000D4661"/>
    <w:rsid w:val="000F6486"/>
    <w:rsid w:val="00145F8E"/>
    <w:rsid w:val="00194003"/>
    <w:rsid w:val="00197EE2"/>
    <w:rsid w:val="001A3C4D"/>
    <w:rsid w:val="0021063C"/>
    <w:rsid w:val="002253C7"/>
    <w:rsid w:val="00233BB6"/>
    <w:rsid w:val="00247B25"/>
    <w:rsid w:val="002554D8"/>
    <w:rsid w:val="00283B31"/>
    <w:rsid w:val="002D79EC"/>
    <w:rsid w:val="003300AF"/>
    <w:rsid w:val="00392CB8"/>
    <w:rsid w:val="003F73A8"/>
    <w:rsid w:val="004128E0"/>
    <w:rsid w:val="00453E97"/>
    <w:rsid w:val="00467019"/>
    <w:rsid w:val="0047175B"/>
    <w:rsid w:val="0048545A"/>
    <w:rsid w:val="00486313"/>
    <w:rsid w:val="0048737B"/>
    <w:rsid w:val="004C51CC"/>
    <w:rsid w:val="00535955"/>
    <w:rsid w:val="00591E16"/>
    <w:rsid w:val="005931D5"/>
    <w:rsid w:val="005B6C31"/>
    <w:rsid w:val="005C599A"/>
    <w:rsid w:val="005D02E3"/>
    <w:rsid w:val="006634C9"/>
    <w:rsid w:val="006760D7"/>
    <w:rsid w:val="006A08C8"/>
    <w:rsid w:val="00701049"/>
    <w:rsid w:val="00714F86"/>
    <w:rsid w:val="00717310"/>
    <w:rsid w:val="00743831"/>
    <w:rsid w:val="0075713D"/>
    <w:rsid w:val="00757A95"/>
    <w:rsid w:val="00757FA1"/>
    <w:rsid w:val="007A16DD"/>
    <w:rsid w:val="00801863"/>
    <w:rsid w:val="00810AB0"/>
    <w:rsid w:val="00820547"/>
    <w:rsid w:val="00821E20"/>
    <w:rsid w:val="00851A1B"/>
    <w:rsid w:val="008E7912"/>
    <w:rsid w:val="008F1B0A"/>
    <w:rsid w:val="00936EE5"/>
    <w:rsid w:val="00981306"/>
    <w:rsid w:val="009D0473"/>
    <w:rsid w:val="00A462BC"/>
    <w:rsid w:val="00AA0F9B"/>
    <w:rsid w:val="00AC7A84"/>
    <w:rsid w:val="00B12FC1"/>
    <w:rsid w:val="00B13463"/>
    <w:rsid w:val="00B75A59"/>
    <w:rsid w:val="00B82403"/>
    <w:rsid w:val="00BF5A47"/>
    <w:rsid w:val="00C11352"/>
    <w:rsid w:val="00C149CE"/>
    <w:rsid w:val="00C175E8"/>
    <w:rsid w:val="00C66310"/>
    <w:rsid w:val="00CB5754"/>
    <w:rsid w:val="00CE3B64"/>
    <w:rsid w:val="00D13D17"/>
    <w:rsid w:val="00D254CE"/>
    <w:rsid w:val="00D31840"/>
    <w:rsid w:val="00D560DD"/>
    <w:rsid w:val="00D70A80"/>
    <w:rsid w:val="00D71108"/>
    <w:rsid w:val="00DA0910"/>
    <w:rsid w:val="00DA5638"/>
    <w:rsid w:val="00DA65C9"/>
    <w:rsid w:val="00DD0B6E"/>
    <w:rsid w:val="00E050A9"/>
    <w:rsid w:val="00E45E85"/>
    <w:rsid w:val="00E54663"/>
    <w:rsid w:val="00E90315"/>
    <w:rsid w:val="00EA5A48"/>
    <w:rsid w:val="00EE6746"/>
    <w:rsid w:val="00EE7D10"/>
    <w:rsid w:val="00F20444"/>
    <w:rsid w:val="00F25A4C"/>
    <w:rsid w:val="00F66776"/>
    <w:rsid w:val="00F83CAD"/>
    <w:rsid w:val="00F9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2BC"/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2BC"/>
    <w:rPr>
      <w:rFonts w:ascii="Calibri" w:hAnsi="Calibri" w:cs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64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6486"/>
  </w:style>
  <w:style w:type="paragraph" w:styleId="a8">
    <w:name w:val="footer"/>
    <w:basedOn w:val="a"/>
    <w:link w:val="a9"/>
    <w:uiPriority w:val="99"/>
    <w:unhideWhenUsed/>
    <w:rsid w:val="000F64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6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2BC"/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2BC"/>
    <w:rPr>
      <w:rFonts w:ascii="Calibri" w:hAnsi="Calibri" w:cs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64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6486"/>
  </w:style>
  <w:style w:type="paragraph" w:styleId="a8">
    <w:name w:val="footer"/>
    <w:basedOn w:val="a"/>
    <w:link w:val="a9"/>
    <w:uiPriority w:val="99"/>
    <w:unhideWhenUsed/>
    <w:rsid w:val="000F64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6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0;&#1085;&#1072;&#1083;&#1080;&#1079;%20&#1091;&#1084;&#1077;&#1088;&#1096;&#1080;&#1093;%20&#1074;%202023%20&#1075;&#1086;&#1076;&#1091;\&#1056;&#1072;&#1089;&#1087;&#1088;&#1077;&#1076;&#1077;&#1083;&#1077;&#1085;&#1080;&#1077;%20&#1087;&#1086;%20&#1088;&#1077;&#1075;&#1080;&#1086;&#1085;&#1072;&#1084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0;&#1085;&#1072;&#1083;&#1080;&#1079;%20&#1091;&#1084;&#1077;&#1088;&#1096;&#1080;&#1093;%20&#1074;%202023%20&#1075;&#1086;&#1076;&#1091;\&#1056;&#1072;&#1089;&#1087;&#1088;&#1077;&#1076;&#1077;&#1083;&#1077;&#1085;&#1080;&#1077;%20&#1091;&#1084;&#1077;&#1088;&#1096;&#1080;&#1093;%20&#1087;&#1086;%20&#1074;&#1080;&#1076;&#1072;&#1084;%20&#1076;&#1077;&#1103;&#1090;&#1077;&#1083;&#1100;&#1085;&#1086;&#1089;&#1090;&#1080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0;&#1085;&#1072;&#1083;&#1080;&#1079;%20&#1091;&#1084;&#1077;&#1088;&#1096;&#1080;&#1093;%20&#1074;%202023%20&#1075;&#1086;&#1076;&#1091;\&#1056;&#1072;&#1089;&#1087;&#1088;&#1077;&#1076;&#1077;&#1083;&#1077;&#1085;&#1080;&#1077;%20&#1091;&#1084;&#1077;&#1088;&#1096;&#1080;&#1093;%20&#1087;&#1086;%20&#1087;&#1088;&#1086;&#1092;&#1077;&#1089;&#1089;&#1080;&#1103;&#1084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0;&#1085;&#1072;&#1083;&#1080;&#1079;%20&#1091;&#1084;&#1077;&#1088;&#1096;&#1080;&#1093;%20&#1074;%202023%20&#1075;&#1086;&#1076;&#1091;\&#1056;&#1072;&#1089;&#1087;&#1088;&#1077;&#1076;&#1077;&#1083;&#1077;&#1085;&#1080;&#1077;%20&#1091;&#1084;&#1077;&#1088;&#1096;&#1080;&#1093;%20&#1087;&#1086;%20&#1074;&#1088;&#1077;&#1084;&#1077;&#1085;&#1080;%20&#1075;&#1086;&#1076;&#1072;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0;&#1085;&#1072;&#1083;&#1080;&#1079;%20&#1091;&#1084;&#1077;&#1088;&#1096;&#1080;&#1093;%20&#1074;%202023%20&#1075;&#1086;&#1076;&#1091;\&#1044;&#1080;&#1085;&#1072;&#1084;&#1080;&#1082;&#1072;%20&#1087;&#1086;%20&#1084;&#1077;&#1089;&#1103;&#1094;&#1072;&#1084;.xls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0;&#1085;&#1072;&#1083;&#1080;&#1079;%20&#1091;&#1084;&#1077;&#1088;&#1096;&#1080;&#1093;%20&#1074;%202023%20&#1075;&#1086;&#1076;&#1091;\&#1042;&#1086;&#1079;&#1088;&#1072;&#1089;&#1090;%20(&#1091;&#1084;&#1077;&#1088;&#1096;&#1080;&#1077;)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0;&#1085;&#1072;&#1083;&#1080;&#1079;%20&#1091;&#1084;&#1077;&#1088;&#1096;&#1080;&#1093;%20&#1074;%202023%20&#1075;&#1086;&#1076;&#1091;\&#1042;&#1086;&#1079;&#1088;&#1072;&#1089;&#1090;%20(&#1088;&#1080;&#1089;&#1082;).xlsx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0;&#1085;&#1072;&#1083;&#1080;&#1079;%20&#1091;&#1084;&#1077;&#1088;&#1096;&#1080;&#1093;%20&#1074;%202023%20&#1075;&#1086;&#1076;&#1091;\&#1059;&#1084;&#1077;&#1088;&#1096;&#1080;&#1077;%20I%20&#1082;&#1074;&#1072;&#1088;&#1090;&#1072;&#1083;%202023%20&#1080;%202024%20&#1075;&#1086;&#1076;&#1086;&#1074;.xlsx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&#1040;&#1085;&#1072;&#1083;&#1080;&#1079;%20&#1091;&#1084;&#1077;&#1088;&#1096;&#1080;&#1093;%20&#1074;%202023%20&#1075;&#1086;&#1076;&#1091;\&#1059;&#1076;&#1077;&#1083;&#1100;&#1085;&#1099;&#1081;%20&#1074;&#1077;&#1089;%20&#1091;&#1084;&#1077;&#1088;&#1096;&#1080;&#1093;%20&#1087;&#1086;%20&#1087;&#1088;&#1086;&#1092;&#1077;&#1077;&#1089;&#1089;&#1089;&#1080;&#1103;&#1084;%202023%20&#1080;%202024.xlsx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0"/>
      <c:rotY val="20"/>
      <c:depthPercent val="80"/>
      <c:rAngAx val="1"/>
    </c:view3D>
    <c:floor>
      <c:thickness val="0"/>
    </c:floor>
    <c:sideWall>
      <c:thickness val="0"/>
      <c:spPr>
        <a:noFill/>
        <a:ln>
          <a:noFill/>
        </a:ln>
        <a:scene3d>
          <a:camera prst="orthographicFront"/>
          <a:lightRig rig="threePt" dir="t"/>
        </a:scene3d>
        <a:sp3d>
          <a:bevelT w="6350"/>
        </a:sp3d>
      </c:spPr>
    </c:sideWall>
    <c:backWall>
      <c:thickness val="0"/>
      <c:spPr>
        <a:noFill/>
        <a:ln>
          <a:noFill/>
        </a:ln>
        <a:scene3d>
          <a:camera prst="orthographicFront"/>
          <a:lightRig rig="threePt" dir="t"/>
        </a:scene3d>
        <a:sp3d>
          <a:bevelT w="6350"/>
        </a:sp3d>
      </c:spPr>
    </c:backWall>
    <c:plotArea>
      <c:layout>
        <c:manualLayout>
          <c:layoutTarget val="inner"/>
          <c:xMode val="edge"/>
          <c:yMode val="edge"/>
          <c:x val="1.3255320162343603E-2"/>
          <c:y val="0.13904190424472804"/>
          <c:w val="0.97415527930068913"/>
          <c:h val="0.5164921712372160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C00000"/>
            </a:solidFill>
            <a:ln w="19050">
              <a:solidFill>
                <a:srgbClr val="FF6699"/>
              </a:solidFill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  <a:cs typeface="Aharoni" panose="02010803020104030203" pitchFamily="2" charset="-79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погибшим'!$B$4:$B$24</c:f>
              <c:strCache>
                <c:ptCount val="21"/>
                <c:pt idx="0">
                  <c:v>Борисовский район</c:v>
                </c:pt>
                <c:pt idx="1">
                  <c:v>Вилейский район</c:v>
                </c:pt>
                <c:pt idx="2">
                  <c:v>Воложинский район</c:v>
                </c:pt>
                <c:pt idx="3">
                  <c:v>Дзержинский район</c:v>
                </c:pt>
                <c:pt idx="4">
                  <c:v>Клецкий район</c:v>
                </c:pt>
                <c:pt idx="5">
                  <c:v>Копыльский район</c:v>
                </c:pt>
                <c:pt idx="6">
                  <c:v>Крупский район</c:v>
                </c:pt>
                <c:pt idx="7">
                  <c:v>Логойский район</c:v>
                </c:pt>
                <c:pt idx="8">
                  <c:v>Любанский район</c:v>
                </c:pt>
                <c:pt idx="9">
                  <c:v>Минский район</c:v>
                </c:pt>
                <c:pt idx="10">
                  <c:v>Молодечненский район</c:v>
                </c:pt>
                <c:pt idx="11">
                  <c:v>Мядельский район</c:v>
                </c:pt>
                <c:pt idx="12">
                  <c:v>Несвижский район</c:v>
                </c:pt>
                <c:pt idx="13">
                  <c:v>Пуховичский район</c:v>
                </c:pt>
                <c:pt idx="14">
                  <c:v>Слуцкий район</c:v>
                </c:pt>
                <c:pt idx="15">
                  <c:v>Смолевичский район</c:v>
                </c:pt>
                <c:pt idx="16">
                  <c:v>Солигорский район</c:v>
                </c:pt>
                <c:pt idx="17">
                  <c:v>Стародорожский район</c:v>
                </c:pt>
                <c:pt idx="18">
                  <c:v>Столбцовский район</c:v>
                </c:pt>
                <c:pt idx="19">
                  <c:v>Червенский район</c:v>
                </c:pt>
                <c:pt idx="20">
                  <c:v>город  Жодино</c:v>
                </c:pt>
              </c:strCache>
            </c:strRef>
          </c:cat>
          <c:val>
            <c:numRef>
              <c:f>'К погибшим'!$C$4:$C$24</c:f>
              <c:numCache>
                <c:formatCode>General</c:formatCode>
                <c:ptCount val="21"/>
                <c:pt idx="0">
                  <c:v>5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3</c:v>
                </c:pt>
                <c:pt idx="5">
                  <c:v>5</c:v>
                </c:pt>
                <c:pt idx="6">
                  <c:v>1</c:v>
                </c:pt>
                <c:pt idx="7">
                  <c:v>5</c:v>
                </c:pt>
                <c:pt idx="8">
                  <c:v>6</c:v>
                </c:pt>
                <c:pt idx="9">
                  <c:v>14</c:v>
                </c:pt>
                <c:pt idx="10">
                  <c:v>12</c:v>
                </c:pt>
                <c:pt idx="11">
                  <c:v>2</c:v>
                </c:pt>
                <c:pt idx="12">
                  <c:v>3</c:v>
                </c:pt>
                <c:pt idx="13">
                  <c:v>5</c:v>
                </c:pt>
                <c:pt idx="14">
                  <c:v>11</c:v>
                </c:pt>
                <c:pt idx="15">
                  <c:v>1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1</c:v>
                </c:pt>
                <c:pt idx="20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6"/>
        <c:gapDepth val="28"/>
        <c:shape val="cylinder"/>
        <c:axId val="131109248"/>
        <c:axId val="131110784"/>
        <c:axId val="0"/>
      </c:bar3DChart>
      <c:catAx>
        <c:axId val="13110924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5400000" vert="horz" anchor="t" anchorCtr="0"/>
          <a:lstStyle/>
          <a:p>
            <a:pPr>
              <a:defRPr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1110784"/>
        <c:crosses val="autoZero"/>
        <c:auto val="1"/>
        <c:lblAlgn val="ctr"/>
        <c:lblOffset val="100"/>
        <c:noMultiLvlLbl val="0"/>
      </c:catAx>
      <c:valAx>
        <c:axId val="1311107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3110924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  <a:effectLst/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4052053416901569E-3"/>
          <c:y val="5.6060882460614407E-2"/>
          <c:w val="0.98972242354261097"/>
          <c:h val="0.472905071263255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умершим по деятельности'!$B$6</c:f>
              <c:strCache>
                <c:ptCount val="1"/>
                <c:pt idx="0">
                  <c:v> сельское, лесное и рыбное хозяйство </c:v>
                </c:pt>
              </c:strCache>
            </c:strRef>
          </c:tx>
          <c:spPr>
            <a:solidFill>
              <a:srgbClr val="FFC000">
                <a:alpha val="75000"/>
              </a:srgbClr>
            </a:solidFill>
            <a:ln w="9525" cap="rnd" cmpd="dbl"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dLbl>
              <c:idx val="0"/>
              <c:layout>
                <c:manualLayout>
                  <c:x val="-1.3668925167531039E-5"/>
                  <c:y val="-4.36089137824863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деятельности'!$C$6</c:f>
              <c:numCache>
                <c:formatCode>0</c:formatCode>
                <c:ptCount val="1"/>
                <c:pt idx="0">
                  <c:v>30</c:v>
                </c:pt>
              </c:numCache>
            </c:numRef>
          </c:val>
        </c:ser>
        <c:ser>
          <c:idx val="1"/>
          <c:order val="1"/>
          <c:tx>
            <c:strRef>
              <c:f>'К умершим по деятельности'!$B$7</c:f>
              <c:strCache>
                <c:ptCount val="1"/>
                <c:pt idx="0">
                  <c:v> обрабатывающая промышленность</c:v>
                </c:pt>
              </c:strCache>
            </c:strRef>
          </c:tx>
          <c:spPr>
            <a:solidFill>
              <a:srgbClr val="C00000">
                <a:alpha val="75000"/>
              </a:srgbClr>
            </a:solidFill>
            <a:ln w="9525" cmpd="dbl"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dLbl>
              <c:idx val="0"/>
              <c:layout>
                <c:manualLayout>
                  <c:x val="2.6661302672579446E-3"/>
                  <c:y val="-1.68908452145041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деятельности'!$C$7</c:f>
              <c:numCache>
                <c:formatCode>0</c:formatCode>
                <c:ptCount val="1"/>
                <c:pt idx="0">
                  <c:v>29</c:v>
                </c:pt>
              </c:numCache>
            </c:numRef>
          </c:val>
        </c:ser>
        <c:ser>
          <c:idx val="2"/>
          <c:order val="2"/>
          <c:tx>
            <c:strRef>
              <c:f>'К умершим по деятельности'!$B$8</c:f>
              <c:strCache>
                <c:ptCount val="1"/>
                <c:pt idx="0">
                  <c:v> снабжение электроэнергией, газом, паром, горячей водой и кондиционированным воздухом</c:v>
                </c:pt>
              </c:strCache>
            </c:strRef>
          </c:tx>
          <c:spPr>
            <a:solidFill>
              <a:srgbClr val="B9F8FD">
                <a:alpha val="75000"/>
              </a:srgbClr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dLbl>
              <c:idx val="0"/>
              <c:layout>
                <c:manualLayout>
                  <c:x val="1.2157182846764037E-3"/>
                  <c:y val="-6.75215544875643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деятельности'!$C$8</c:f>
              <c:numCache>
                <c:formatCode>0</c:formatCode>
                <c:ptCount val="1"/>
                <c:pt idx="0">
                  <c:v>8</c:v>
                </c:pt>
              </c:numCache>
            </c:numRef>
          </c:val>
        </c:ser>
        <c:ser>
          <c:idx val="3"/>
          <c:order val="3"/>
          <c:tx>
            <c:strRef>
              <c:f>'К умершим по деятельности'!$B$9</c:f>
              <c:strCache>
                <c:ptCount val="1"/>
                <c:pt idx="0">
                  <c:v> строительство</c:v>
                </c:pt>
              </c:strCache>
            </c:strRef>
          </c:tx>
          <c:spPr>
            <a:solidFill>
              <a:schemeClr val="bg2">
                <a:lumMod val="50000"/>
                <a:alpha val="75000"/>
              </a:schemeClr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dLbl>
              <c:idx val="0"/>
              <c:layout>
                <c:manualLayout>
                  <c:x val="-6.6026263097767999E-5"/>
                  <c:y val="6.566063985877060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деятельности'!$C$9</c:f>
              <c:numCache>
                <c:formatCode>0</c:formatCode>
                <c:ptCount val="1"/>
                <c:pt idx="0">
                  <c:v>7</c:v>
                </c:pt>
              </c:numCache>
            </c:numRef>
          </c:val>
        </c:ser>
        <c:ser>
          <c:idx val="4"/>
          <c:order val="4"/>
          <c:tx>
            <c:strRef>
              <c:f>'К умершим по деятельности'!$B$10</c:f>
              <c:strCache>
                <c:ptCount val="1"/>
                <c:pt idx="0">
                  <c:v> транспортная деятельность; складирование, почтовая и курьерская деятельность</c:v>
                </c:pt>
              </c:strCache>
            </c:strRef>
          </c:tx>
          <c:spPr>
            <a:solidFill>
              <a:srgbClr val="002060">
                <a:alpha val="75000"/>
              </a:srgbClr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dLbl>
              <c:idx val="0"/>
              <c:layout>
                <c:manualLayout>
                  <c:x val="1.3000520020800849E-3"/>
                  <c:y val="-3.54506076495442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деятельности'!$C$10</c:f>
              <c:numCache>
                <c:formatCode>0</c:formatCode>
                <c:ptCount val="1"/>
                <c:pt idx="0">
                  <c:v>6</c:v>
                </c:pt>
              </c:numCache>
            </c:numRef>
          </c:val>
        </c:ser>
        <c:ser>
          <c:idx val="5"/>
          <c:order val="5"/>
          <c:tx>
            <c:strRef>
              <c:f>'К умершим по деятельности'!$B$11</c:f>
              <c:strCache>
                <c:ptCount val="1"/>
                <c:pt idx="0">
                  <c:v> государственное управление</c:v>
                </c:pt>
              </c:strCache>
            </c:strRef>
          </c:tx>
          <c:spPr>
            <a:solidFill>
              <a:srgbClr val="98104E">
                <a:alpha val="75000"/>
              </a:srgbClr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dLbl>
              <c:idx val="0"/>
              <c:layout>
                <c:manualLayout>
                  <c:x val="-1.3660782651778529E-3"/>
                  <c:y val="-5.677533626782180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деятельности'!$C$11</c:f>
              <c:numCache>
                <c:formatCode>0</c:formatCode>
                <c:ptCount val="1"/>
                <c:pt idx="0">
                  <c:v>5</c:v>
                </c:pt>
              </c:numCache>
            </c:numRef>
          </c:val>
        </c:ser>
        <c:ser>
          <c:idx val="6"/>
          <c:order val="6"/>
          <c:tx>
            <c:strRef>
              <c:f>'К умершим по деятельности'!$B$12</c:f>
              <c:strCache>
                <c:ptCount val="1"/>
                <c:pt idx="0">
                  <c:v> здравоохранение и социальные услуги</c:v>
                </c:pt>
              </c:strCache>
            </c:strRef>
          </c:tx>
          <c:spPr>
            <a:solidFill>
              <a:srgbClr val="00FF99">
                <a:alpha val="75000"/>
              </a:srgbClr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dLbl>
              <c:idx val="0"/>
              <c:layout>
                <c:manualLayout>
                  <c:x val="1.3000520020800849E-3"/>
                  <c:y val="-5.15625274012241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деятельности'!$C$12</c:f>
              <c:numCache>
                <c:formatCode>0</c:formatCode>
                <c:ptCount val="1"/>
                <c:pt idx="0">
                  <c:v>5</c:v>
                </c:pt>
              </c:numCache>
            </c:numRef>
          </c:val>
        </c:ser>
        <c:ser>
          <c:idx val="7"/>
          <c:order val="7"/>
          <c:tx>
            <c:strRef>
              <c:f>'К умершим по деятельности'!$B$13</c:f>
              <c:strCache>
                <c:ptCount val="1"/>
                <c:pt idx="0">
                  <c:v> оптовая и розничная торговля; ремонт автомобилей и мотоциклов</c:v>
                </c:pt>
              </c:strCache>
            </c:strRef>
          </c:tx>
          <c:spPr>
            <a:solidFill>
              <a:schemeClr val="accent6">
                <a:alpha val="75000"/>
              </a:schemeClr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деятельности'!$C$13</c:f>
              <c:numCache>
                <c:formatCode>0</c:formatCode>
                <c:ptCount val="1"/>
                <c:pt idx="0">
                  <c:v>4</c:v>
                </c:pt>
              </c:numCache>
            </c:numRef>
          </c:val>
        </c:ser>
        <c:ser>
          <c:idx val="8"/>
          <c:order val="8"/>
          <c:tx>
            <c:strRef>
              <c:f>'К умершим по деятельности'!$B$14</c:f>
              <c:strCache>
                <c:ptCount val="1"/>
                <c:pt idx="0">
                  <c:v> водоснабжение; сбор, обработка и удаление отходов, деятельность по ликвидации загрязнений</c:v>
                </c:pt>
              </c:strCache>
            </c:strRef>
          </c:tx>
          <c:spPr>
            <a:solidFill>
              <a:srgbClr val="00B0F0">
                <a:alpha val="75000"/>
              </a:srgbClr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dLbl>
              <c:idx val="0"/>
              <c:layout>
                <c:manualLayout>
                  <c:x val="1.3215489249491266E-4"/>
                  <c:y val="6.566063985877060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деятельности'!$C$14</c:f>
              <c:numCache>
                <c:formatCode>0</c:formatCode>
                <c:ptCount val="1"/>
                <c:pt idx="0">
                  <c:v>3</c:v>
                </c:pt>
              </c:numCache>
            </c:numRef>
          </c:val>
        </c:ser>
        <c:ser>
          <c:idx val="9"/>
          <c:order val="9"/>
          <c:tx>
            <c:strRef>
              <c:f>'К умершим по деятельности'!$B$15</c:f>
              <c:strCache>
                <c:ptCount val="1"/>
                <c:pt idx="0">
                  <c:v> образование</c:v>
                </c:pt>
              </c:strCache>
            </c:strRef>
          </c:tx>
          <c:spPr>
            <a:solidFill>
              <a:schemeClr val="accent3">
                <a:lumMod val="75000"/>
                <a:alpha val="75000"/>
              </a:schemeClr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деятельности'!$C$15</c:f>
              <c:numCache>
                <c:formatCode>0</c:formatCode>
                <c:ptCount val="1"/>
                <c:pt idx="0">
                  <c:v>2</c:v>
                </c:pt>
              </c:numCache>
            </c:numRef>
          </c:val>
        </c:ser>
        <c:ser>
          <c:idx val="10"/>
          <c:order val="10"/>
          <c:tx>
            <c:strRef>
              <c:f>'К умершим по деятельности'!$B$16</c:f>
              <c:strCache>
                <c:ptCount val="1"/>
                <c:pt idx="0">
                  <c:v> деятельность в сфере административных и вспомогательных услуг</c:v>
                </c:pt>
              </c:strCache>
            </c:strRef>
          </c:tx>
          <c:spPr>
            <a:solidFill>
              <a:srgbClr val="FF9999">
                <a:alpha val="75000"/>
              </a:srgbClr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деятельности'!$C$16</c:f>
              <c:numCache>
                <c:formatCode>0</c:formatCode>
                <c:ptCount val="1"/>
                <c:pt idx="0">
                  <c:v>1</c:v>
                </c:pt>
              </c:numCache>
            </c:numRef>
          </c:val>
        </c:ser>
        <c:ser>
          <c:idx val="11"/>
          <c:order val="11"/>
          <c:tx>
            <c:strRef>
              <c:f>'К умершим по деятельности'!$B$17</c:f>
              <c:strCache>
                <c:ptCount val="1"/>
                <c:pt idx="0">
                  <c:v> информация и связь</c:v>
                </c:pt>
              </c:strCache>
            </c:strRef>
          </c:tx>
          <c:spPr>
            <a:solidFill>
              <a:srgbClr val="004D86"/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 prst="convex"/>
            </a:sp3d>
          </c:spPr>
          <c:invertIfNegative val="0"/>
          <c:dLbls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деятельности'!$C$17</c:f>
              <c:numCache>
                <c:formatCode>0</c:formatCode>
                <c:ptCount val="1"/>
                <c:pt idx="0">
                  <c:v>1</c:v>
                </c:pt>
              </c:numCache>
            </c:numRef>
          </c:val>
        </c:ser>
        <c:ser>
          <c:idx val="12"/>
          <c:order val="12"/>
          <c:tx>
            <c:strRef>
              <c:f>'К умершим по деятельности'!$B$18</c:f>
              <c:strCache>
                <c:ptCount val="1"/>
                <c:pt idx="0">
                  <c:v> услуги по временному проживанию и питанию</c:v>
                </c:pt>
              </c:strCache>
            </c:strRef>
          </c:tx>
          <c:spPr>
            <a:solidFill>
              <a:srgbClr val="7030A0"/>
            </a:solidFill>
            <a:ln w="9525">
              <a:solidFill>
                <a:sysClr val="windowText" lastClr="000000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умершим по деятельности'!$C$18</c:f>
              <c:numCache>
                <c:formatCode>0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8"/>
        <c:overlap val="-64"/>
        <c:axId val="62274560"/>
        <c:axId val="62292736"/>
      </c:barChart>
      <c:catAx>
        <c:axId val="62274560"/>
        <c:scaling>
          <c:orientation val="minMax"/>
        </c:scaling>
        <c:delete val="1"/>
        <c:axPos val="b"/>
        <c:majorTickMark val="out"/>
        <c:minorTickMark val="none"/>
        <c:tickLblPos val="none"/>
        <c:crossAx val="62292736"/>
        <c:crosses val="autoZero"/>
        <c:auto val="1"/>
        <c:lblAlgn val="ctr"/>
        <c:lblOffset val="100"/>
        <c:noMultiLvlLbl val="0"/>
      </c:catAx>
      <c:valAx>
        <c:axId val="6229273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62274560"/>
        <c:crosses val="autoZero"/>
        <c:crossBetween val="between"/>
      </c:valAx>
      <c:spPr>
        <a:noFill/>
        <a:ln w="25400">
          <a:noFill/>
        </a:ln>
        <a:scene3d>
          <a:camera prst="orthographicFront"/>
          <a:lightRig rig="flood" dir="t"/>
        </a:scene3d>
      </c:spPr>
    </c:plotArea>
    <c:legend>
      <c:legendPos val="r"/>
      <c:layout>
        <c:manualLayout>
          <c:xMode val="edge"/>
          <c:yMode val="edge"/>
          <c:x val="1.5562841815762913E-2"/>
          <c:y val="0.56996747916470603"/>
          <c:w val="0.984437112641532"/>
          <c:h val="0.43003251136817772"/>
        </c:manualLayout>
      </c:layout>
      <c:overlay val="0"/>
      <c:spPr>
        <a:ln>
          <a:noFill/>
        </a:ln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solidFill>
        <a:schemeClr val="bg1"/>
      </a:solidFill>
    </a:ln>
    <a:scene3d>
      <a:camera prst="orthographicFront"/>
      <a:lightRig rig="threePt" dir="t"/>
    </a:scene3d>
    <a:sp3d>
      <a:bevelT prst="convex"/>
    </a:sp3d>
  </c:sp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07976137761778E-2"/>
          <c:y val="6.4290145549988076E-2"/>
          <c:w val="0.94651618142945748"/>
          <c:h val="0.5160603567701934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'к прил. 3 и 4'!$C$13</c:f>
              <c:strCache>
                <c:ptCount val="1"/>
                <c:pt idx="0">
                  <c:v> водители автомобилей </c:v>
                </c:pt>
              </c:strCache>
            </c:strRef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 prstMaterial="plastic">
              <a:bevelT/>
            </a:sp3d>
          </c:spPr>
          <c:invertIfNegative val="0"/>
          <c:dLbls>
            <c:dLbl>
              <c:idx val="0"/>
              <c:layout>
                <c:manualLayout>
                  <c:x val="7.0591301999619865E-3"/>
                  <c:y val="4.31211305019439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4'!$D$13</c:f>
              <c:numCache>
                <c:formatCode>0</c:formatCode>
                <c:ptCount val="1"/>
                <c:pt idx="0">
                  <c:v>16</c:v>
                </c:pt>
              </c:numCache>
            </c:numRef>
          </c:val>
        </c:ser>
        <c:ser>
          <c:idx val="1"/>
          <c:order val="1"/>
          <c:tx>
            <c:strRef>
              <c:f>'к прил. 3 и 4'!$C$14</c:f>
              <c:strCache>
                <c:ptCount val="1"/>
                <c:pt idx="0">
                  <c:v> гражданине, работавшие по гражданско-правовым договорам 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8.126241647641615E-3"/>
                  <c:y val="-6.75487844662790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4'!$D$14</c:f>
              <c:numCache>
                <c:formatCode>0</c:formatCode>
                <c:ptCount val="1"/>
                <c:pt idx="0">
                  <c:v>7</c:v>
                </c:pt>
              </c:numCache>
            </c:numRef>
          </c:val>
        </c:ser>
        <c:ser>
          <c:idx val="2"/>
          <c:order val="2"/>
          <c:tx>
            <c:strRef>
              <c:f>'к прил. 3 и 4'!$C$15</c:f>
              <c:strCache>
                <c:ptCount val="1"/>
                <c:pt idx="0">
                  <c:v> сторожа</c:v>
                </c:pt>
              </c:strCache>
            </c:strRef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8.2376328153382066E-3"/>
                  <c:y val="-4.65799914545565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4'!$D$15</c:f>
              <c:numCache>
                <c:formatCode>0</c:formatCode>
                <c:ptCount val="1"/>
                <c:pt idx="0">
                  <c:v>7</c:v>
                </c:pt>
              </c:numCache>
            </c:numRef>
          </c:val>
        </c:ser>
        <c:ser>
          <c:idx val="3"/>
          <c:order val="3"/>
          <c:tx>
            <c:strRef>
              <c:f>'к прил. 3 и 4'!$C$16</c:f>
              <c:strCache>
                <c:ptCount val="1"/>
                <c:pt idx="0">
                  <c:v> животноводы</c:v>
                </c:pt>
              </c:strCache>
            </c:strRef>
          </c:tx>
          <c:spPr>
            <a:solidFill>
              <a:schemeClr val="accent6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1328074594291228E-2"/>
                  <c:y val="-1.2239983898964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4'!$D$16</c:f>
              <c:numCache>
                <c:formatCode>0</c:formatCode>
                <c:ptCount val="1"/>
                <c:pt idx="0">
                  <c:v>6</c:v>
                </c:pt>
              </c:numCache>
            </c:numRef>
          </c:val>
        </c:ser>
        <c:ser>
          <c:idx val="4"/>
          <c:order val="4"/>
          <c:tx>
            <c:strRef>
              <c:f>'к прил. 3 и 4'!$C$17</c:f>
              <c:strCache>
                <c:ptCount val="1"/>
                <c:pt idx="0">
                  <c:v> грузчики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7762155307844849E-2"/>
                  <c:y val="-3.06806102408688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4'!$D$17</c:f>
              <c:numCache>
                <c:formatCode>0</c:formatCode>
                <c:ptCount val="1"/>
                <c:pt idx="0">
                  <c:v>4</c:v>
                </c:pt>
              </c:numCache>
            </c:numRef>
          </c:val>
        </c:ser>
        <c:ser>
          <c:idx val="5"/>
          <c:order val="5"/>
          <c:tx>
            <c:strRef>
              <c:f>'к прил. 3 и 4'!$C$18</c:f>
              <c:strCache>
                <c:ptCount val="1"/>
                <c:pt idx="0">
                  <c:v> электромонтеры по ремонту и обслуживанию электрооборудования </c:v>
                </c:pt>
              </c:strCache>
            </c:strRef>
          </c:tx>
          <c:spPr>
            <a:solidFill>
              <a:srgbClr val="00FF9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4161539193335146E-2"/>
                  <c:y val="-1.2219639630344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4'!$D$18</c:f>
              <c:numCache>
                <c:formatCode>0</c:formatCode>
                <c:ptCount val="1"/>
                <c:pt idx="0">
                  <c:v>4</c:v>
                </c:pt>
              </c:numCache>
            </c:numRef>
          </c:val>
        </c:ser>
        <c:ser>
          <c:idx val="6"/>
          <c:order val="6"/>
          <c:tx>
            <c:strRef>
              <c:f>'к прил. 3 и 4'!$C$19</c:f>
              <c:strCache>
                <c:ptCount val="1"/>
                <c:pt idx="0">
                  <c:v> подсобные рабочие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4.4301928020386103E-3"/>
                  <c:y val="3.5433903287706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4'!$D$19</c:f>
              <c:numCache>
                <c:formatCode>0</c:formatCode>
                <c:ptCount val="1"/>
                <c:pt idx="0">
                  <c:v>3</c:v>
                </c:pt>
              </c:numCache>
            </c:numRef>
          </c:val>
        </c:ser>
        <c:ser>
          <c:idx val="7"/>
          <c:order val="7"/>
          <c:tx>
            <c:strRef>
              <c:f>'к прил. 3 и 4'!$C$20</c:f>
              <c:strCache>
                <c:ptCount val="1"/>
                <c:pt idx="0">
                  <c:v> трактористы-машинисты сельскохозяйственного производства 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3.79935951374582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4'!$D$20</c:f>
              <c:numCache>
                <c:formatCode>0</c:formatCode>
                <c:ptCount val="1"/>
                <c:pt idx="0">
                  <c:v>3</c:v>
                </c:pt>
              </c:numCache>
            </c:numRef>
          </c:val>
        </c:ser>
        <c:ser>
          <c:idx val="8"/>
          <c:order val="8"/>
          <c:tx>
            <c:strRef>
              <c:f>'к прил. 3 и 4'!$C$21</c:f>
              <c:strCache>
                <c:ptCount val="1"/>
                <c:pt idx="0">
                  <c:v> вахтеры и охранники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val>
            <c:numRef>
              <c:f>'к прил. 3 и 4'!$D$21</c:f>
              <c:numCache>
                <c:formatCode>0</c:formatCode>
                <c:ptCount val="1"/>
                <c:pt idx="0">
                  <c:v>2</c:v>
                </c:pt>
              </c:numCache>
            </c:numRef>
          </c:val>
        </c:ser>
        <c:ser>
          <c:idx val="9"/>
          <c:order val="9"/>
          <c:tx>
            <c:strRef>
              <c:f>'к прил. 3 и 4'!$C$22</c:f>
              <c:strCache>
                <c:ptCount val="1"/>
                <c:pt idx="0">
                  <c:v> водители погрузчиков</c:v>
                </c:pt>
              </c:strCache>
            </c:strRef>
          </c:tx>
          <c:spPr>
            <a:solidFill>
              <a:srgbClr val="00669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4'!$D$22</c:f>
              <c:numCache>
                <c:formatCode>0</c:formatCode>
                <c:ptCount val="1"/>
                <c:pt idx="0">
                  <c:v>2</c:v>
                </c:pt>
              </c:numCache>
            </c:numRef>
          </c:val>
        </c:ser>
        <c:ser>
          <c:idx val="10"/>
          <c:order val="10"/>
          <c:tx>
            <c:strRef>
              <c:f>'к прил. 3 и 4'!$C$23</c:f>
              <c:strCache>
                <c:ptCount val="1"/>
                <c:pt idx="0">
                  <c:v> дворники и уборщики территорий </c:v>
                </c:pt>
              </c:strCache>
            </c:strRef>
          </c:tx>
          <c:spPr>
            <a:solidFill>
              <a:srgbClr val="FFFF9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4'!$D$23</c:f>
              <c:numCache>
                <c:formatCode>0</c:formatCode>
                <c:ptCount val="1"/>
                <c:pt idx="0">
                  <c:v>2</c:v>
                </c:pt>
              </c:numCache>
            </c:numRef>
          </c:val>
        </c:ser>
        <c:ser>
          <c:idx val="11"/>
          <c:order val="11"/>
          <c:tx>
            <c:strRef>
              <c:f>'к прил. 3 и 4'!$C$24</c:f>
              <c:strCache>
                <c:ptCount val="1"/>
                <c:pt idx="0">
                  <c:v> мастера участка 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4'!$D$24</c:f>
              <c:numCache>
                <c:formatCode>0</c:formatCode>
                <c:ptCount val="1"/>
                <c:pt idx="0">
                  <c:v>2</c:v>
                </c:pt>
              </c:numCache>
            </c:numRef>
          </c:val>
        </c:ser>
        <c:ser>
          <c:idx val="12"/>
          <c:order val="12"/>
          <c:tx>
            <c:strRef>
              <c:f>'к прил. 3 и 4'!$C$25</c:f>
              <c:strCache>
                <c:ptCount val="1"/>
                <c:pt idx="0">
                  <c:v> машинисты (кочегары) котельных 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4'!$D$25</c:f>
              <c:numCache>
                <c:formatCode>0</c:formatCode>
                <c:ptCount val="1"/>
                <c:pt idx="0">
                  <c:v>2</c:v>
                </c:pt>
              </c:numCache>
            </c:numRef>
          </c:val>
        </c:ser>
        <c:ser>
          <c:idx val="13"/>
          <c:order val="13"/>
          <c:tx>
            <c:strRef>
              <c:f>'к прил. 3 и 4'!$C$26</c:f>
              <c:strCache>
                <c:ptCount val="1"/>
                <c:pt idx="0">
                  <c:v> слесари-ремонтники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'к прил. 3 и 4'!$D$26</c:f>
              <c:numCache>
                <c:formatCode>0</c:formatCode>
                <c:ptCount val="1"/>
                <c:pt idx="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81273600"/>
        <c:axId val="81275136"/>
      </c:barChart>
      <c:catAx>
        <c:axId val="81273600"/>
        <c:scaling>
          <c:orientation val="minMax"/>
        </c:scaling>
        <c:delete val="1"/>
        <c:axPos val="l"/>
        <c:majorTickMark val="out"/>
        <c:minorTickMark val="none"/>
        <c:tickLblPos val="none"/>
        <c:crossAx val="81275136"/>
        <c:crosses val="autoZero"/>
        <c:auto val="1"/>
        <c:lblAlgn val="ctr"/>
        <c:lblOffset val="100"/>
        <c:noMultiLvlLbl val="0"/>
      </c:catAx>
      <c:valAx>
        <c:axId val="81275136"/>
        <c:scaling>
          <c:orientation val="minMax"/>
        </c:scaling>
        <c:delete val="1"/>
        <c:axPos val="b"/>
        <c:numFmt formatCode="0" sourceLinked="1"/>
        <c:majorTickMark val="out"/>
        <c:minorTickMark val="none"/>
        <c:tickLblPos val="none"/>
        <c:crossAx val="81273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352662439855121E-3"/>
          <c:y val="0.58183427443777969"/>
          <c:w val="0.97089401422376498"/>
          <c:h val="0.4046781683306957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216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1291044466151891"/>
          <c:y val="0.19810477898183518"/>
          <c:w val="0.42961560598082316"/>
          <c:h val="0.48041163171435253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explosion val="5"/>
          <c:dPt>
            <c:idx val="0"/>
            <c:bubble3D val="0"/>
            <c:spPr>
              <a:solidFill>
                <a:srgbClr val="00B0F0">
                  <a:alpha val="95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"/>
            <c:bubble3D val="0"/>
            <c:spPr>
              <a:solidFill>
                <a:srgbClr val="00B05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2"/>
            <c:bubble3D val="0"/>
            <c:spPr>
              <a:solidFill>
                <a:schemeClr val="accent6">
                  <a:lumMod val="7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3"/>
            <c:bubble3D val="0"/>
            <c:spPr>
              <a:solidFill>
                <a:schemeClr val="bg1">
                  <a:lumMod val="8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4"/>
            <c:bubble3D val="0"/>
            <c:spPr>
              <a:solidFill>
                <a:srgbClr val="8E0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5"/>
            <c:bubble3D val="0"/>
            <c:spPr>
              <a:solidFill>
                <a:schemeClr val="accent5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6"/>
            <c:bubble3D val="0"/>
            <c:spPr>
              <a:solidFill>
                <a:schemeClr val="accent5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7"/>
            <c:bubble3D val="0"/>
            <c:spPr>
              <a:solidFill>
                <a:schemeClr val="accent6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8"/>
            <c:bubble3D val="0"/>
            <c:spPr>
              <a:solidFill>
                <a:schemeClr val="accent6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9"/>
            <c:bubble3D val="0"/>
            <c:spPr>
              <a:solidFill>
                <a:srgbClr val="FFC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0"/>
            <c:bubble3D val="0"/>
            <c:spPr>
              <a:solidFill>
                <a:srgbClr val="00FF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1"/>
            <c:bubble3D val="0"/>
            <c:spPr>
              <a:solidFill>
                <a:schemeClr val="bg1">
                  <a:lumMod val="6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2"/>
            <c:bubble3D val="0"/>
            <c:spPr>
              <a:solidFill>
                <a:schemeClr val="bg2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3"/>
            <c:bubble3D val="0"/>
            <c:spPr>
              <a:solidFill>
                <a:schemeClr val="accent6">
                  <a:lumMod val="40000"/>
                  <a:lumOff val="6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4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5"/>
            <c:bubble3D val="0"/>
            <c:spPr>
              <a:solidFill>
                <a:srgbClr val="FF6699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6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Lbls>
            <c:dLbl>
              <c:idx val="0"/>
              <c:layout>
                <c:manualLayout>
                  <c:x val="-7.9096224150658256E-2"/>
                  <c:y val="-3.0819291055818761E-2"/>
                </c:manualLayout>
              </c:layout>
              <c:tx>
                <c:rich>
                  <a:bodyPr/>
                  <a:lstStyle/>
                  <a:p>
                    <a:r>
                      <a:rPr lang="ru-RU" sz="1050" b="1"/>
                      <a:t>26 человек (</a:t>
                    </a:r>
                    <a:r>
                      <a:rPr lang="en-US" sz="1050" b="1"/>
                      <a:t>25,</a:t>
                    </a:r>
                    <a:r>
                      <a:rPr lang="ru-RU" sz="1050" b="1"/>
                      <a:t>7</a:t>
                    </a:r>
                    <a:r>
                      <a:rPr lang="en-US" sz="1050" b="1"/>
                      <a:t>%</a:t>
                    </a:r>
                    <a:r>
                      <a:rPr lang="ru-RU" sz="1050" b="1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3712052778361303"/>
                  <c:y val="-3.3926835622218994E-2"/>
                </c:manualLayout>
              </c:layout>
              <c:tx>
                <c:rich>
                  <a:bodyPr/>
                  <a:lstStyle/>
                  <a:p>
                    <a:r>
                      <a:rPr lang="ru-RU" sz="1050" b="1"/>
                      <a:t>23 человека (</a:t>
                    </a:r>
                    <a:r>
                      <a:rPr lang="en-US" sz="1050" b="1"/>
                      <a:t>2</a:t>
                    </a:r>
                    <a:r>
                      <a:rPr lang="ru-RU" sz="1050" b="1"/>
                      <a:t>2,8</a:t>
                    </a:r>
                    <a:r>
                      <a:rPr lang="en-US" sz="1050" b="1"/>
                      <a:t>%</a:t>
                    </a:r>
                    <a:r>
                      <a:rPr lang="ru-RU" sz="1050" b="1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0229615434686582E-2"/>
                  <c:y val="4.105734349084165E-3"/>
                </c:manualLayout>
              </c:layout>
              <c:tx>
                <c:rich>
                  <a:bodyPr/>
                  <a:lstStyle/>
                  <a:p>
                    <a:r>
                      <a:rPr lang="ru-RU" sz="1050" b="1"/>
                      <a:t>25 человек (</a:t>
                    </a:r>
                    <a:r>
                      <a:rPr lang="en-US" sz="1050" b="1"/>
                      <a:t>24,</a:t>
                    </a:r>
                    <a:r>
                      <a:rPr lang="ru-RU" sz="1050" b="1"/>
                      <a:t>8</a:t>
                    </a:r>
                    <a:r>
                      <a:rPr lang="en-US" sz="1050" b="1"/>
                      <a:t>%</a:t>
                    </a:r>
                    <a:r>
                      <a:rPr lang="ru-RU" sz="1050" b="1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5931216768369147E-2"/>
                  <c:y val="2.2075183410474982E-2"/>
                </c:manualLayout>
              </c:layout>
              <c:tx>
                <c:rich>
                  <a:bodyPr/>
                  <a:lstStyle/>
                  <a:p>
                    <a:r>
                      <a:rPr lang="ru-RU" sz="1050" b="1"/>
                      <a:t>27 человек</a:t>
                    </a:r>
                    <a:r>
                      <a:rPr lang="ru-RU" sz="1050" b="1" baseline="0"/>
                      <a:t> (</a:t>
                    </a:r>
                    <a:r>
                      <a:rPr lang="en-US" sz="1050" b="1"/>
                      <a:t>26,</a:t>
                    </a:r>
                    <a:r>
                      <a:rPr lang="ru-RU" sz="1050" b="1"/>
                      <a:t>7</a:t>
                    </a:r>
                    <a:r>
                      <a:rPr lang="en-US" sz="1050" b="1"/>
                      <a:t>%</a:t>
                    </a:r>
                    <a:r>
                      <a:rPr lang="ru-RU" sz="1050" b="1"/>
                      <a:t>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508393438005157E-2"/>
                  <c:y val="2.7607484012844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8447728184347356E-3"/>
                  <c:y val="4.5959567650519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3440218399813776E-2"/>
                  <c:y val="1.975802973542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8019920974695181E-2"/>
                  <c:y val="-2.7200598971954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8033045044065138E-2"/>
                  <c:y val="4.8167666841018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9168153533284146E-2"/>
                  <c:y val="5.3809457565026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3563722705626105E-2"/>
                  <c:y val="4.1003905341288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6.7570430563304057E-2"/>
                  <c:y val="2.740491276657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8.4125922138689413E-2"/>
                  <c:y val="-9.534643749057934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0.1021520943777566"/>
                  <c:y val="-5.8123571654895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вине'!$E$4:$E$7</c:f>
              <c:strCache>
                <c:ptCount val="4"/>
                <c:pt idx="0">
                  <c:v> весна</c:v>
                </c:pt>
                <c:pt idx="1">
                  <c:v> лето</c:v>
                </c:pt>
                <c:pt idx="2">
                  <c:v> осень</c:v>
                </c:pt>
                <c:pt idx="3">
                  <c:v> зима</c:v>
                </c:pt>
              </c:strCache>
            </c:strRef>
          </c:cat>
          <c:val>
            <c:numRef>
              <c:f>'к вине'!$F$4:$F$7</c:f>
              <c:numCache>
                <c:formatCode>0.0%</c:formatCode>
                <c:ptCount val="4"/>
                <c:pt idx="0">
                  <c:v>0.25700000000000001</c:v>
                </c:pt>
                <c:pt idx="1">
                  <c:v>0.22800000000000001</c:v>
                </c:pt>
                <c:pt idx="2">
                  <c:v>0.248</c:v>
                </c:pt>
                <c:pt idx="3">
                  <c:v>0.26700000000000002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42400591061420589"/>
          <c:y val="0.70246146572131485"/>
          <c:w val="0.14513074068688087"/>
          <c:h val="0.26618718512514256"/>
        </c:manualLayout>
      </c:layout>
      <c:overlay val="0"/>
      <c:txPr>
        <a:bodyPr/>
        <a:lstStyle/>
        <a:p>
          <a:pPr rtl="0">
            <a:defRPr sz="1300" b="1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1.2634912484537922E-2"/>
          <c:y val="0.16853334471919537"/>
          <c:w val="0.98736508751546204"/>
          <c:h val="0.50299428061539964"/>
        </c:manualLayout>
      </c:layout>
      <c:lineChart>
        <c:grouping val="stacked"/>
        <c:varyColors val="0"/>
        <c:ser>
          <c:idx val="0"/>
          <c:order val="0"/>
          <c:tx>
            <c:strRef>
              <c:f>'К травматизму'!$B$8</c:f>
              <c:strCache>
                <c:ptCount val="1"/>
              </c:strCache>
            </c:strRef>
          </c:tx>
          <c:spPr>
            <a:ln w="101600">
              <a:solidFill>
                <a:srgbClr val="C00000"/>
              </a:solidFill>
            </a:ln>
          </c:spPr>
          <c:marker>
            <c:spPr>
              <a:solidFill>
                <a:srgbClr val="FF7C8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4.9859949465881306E-2"/>
                  <c:y val="-9.3433206236039984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6104137838135705E-2"/>
                  <c:y val="-8.9068279072565787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6435058759179207E-2"/>
                  <c:y val="-8.5465634847220029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2632550013674416E-2"/>
                  <c:y val="-6.843700411374079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6</a:t>
                    </a:r>
                    <a:endParaRPr lang="en-US">
                      <a:solidFill>
                        <a:srgbClr val="007A37"/>
                      </a:solidFill>
                    </a:endParaRP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3000616369299101E-2"/>
                  <c:y val="-8.3609863953252261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5747664123633069E-2"/>
                  <c:y val="-7.7824756146169405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3.3946682014670403E-2"/>
                  <c:y val="-8.9503869322924895E-2"/>
                </c:manualLayout>
              </c:layout>
              <c:tx>
                <c:rich>
                  <a:bodyPr/>
                  <a:lstStyle/>
                  <a:p>
                    <a:r>
                      <a:rPr lang="ru-RU" sz="1300">
                        <a:solidFill>
                          <a:sysClr val="windowText" lastClr="000000"/>
                        </a:solidFill>
                      </a:rPr>
                      <a:t>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7797928835878405E-2"/>
                  <c:y val="-8.753920086636735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8520264671426179E-2"/>
                  <c:y val="-9.7253645586565213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6.5144112040427291E-2"/>
                  <c:y val="-9.3324308673450165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6.373454484596891E-2"/>
                  <c:y val="-9.7253645586565296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2.9112224113509916E-2"/>
                  <c:y val="-8.9394971760335076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травматизму'!$C$7:$N$7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'К травматизму'!$C$8:$N$8</c:f>
              <c:numCache>
                <c:formatCode>General</c:formatCode>
                <c:ptCount val="12"/>
                <c:pt idx="0">
                  <c:v>70</c:v>
                </c:pt>
                <c:pt idx="1">
                  <c:v>80</c:v>
                </c:pt>
                <c:pt idx="2">
                  <c:v>80</c:v>
                </c:pt>
                <c:pt idx="3">
                  <c:v>60</c:v>
                </c:pt>
                <c:pt idx="4">
                  <c:v>120</c:v>
                </c:pt>
                <c:pt idx="5">
                  <c:v>110</c:v>
                </c:pt>
                <c:pt idx="6">
                  <c:v>50</c:v>
                </c:pt>
                <c:pt idx="7">
                  <c:v>70</c:v>
                </c:pt>
                <c:pt idx="8">
                  <c:v>30</c:v>
                </c:pt>
                <c:pt idx="9">
                  <c:v>110</c:v>
                </c:pt>
                <c:pt idx="10">
                  <c:v>110</c:v>
                </c:pt>
                <c:pt idx="11">
                  <c:v>120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341056"/>
        <c:axId val="81359232"/>
      </c:lineChart>
      <c:catAx>
        <c:axId val="81341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13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  <c:crossAx val="81359232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81359232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81341056"/>
        <c:crosses val="autoZero"/>
        <c:crossBetween val="between"/>
        <c:minorUnit val="100"/>
      </c:valAx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181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279521436181287"/>
          <c:y val="2.5939682068043386E-2"/>
          <c:w val="0.64149953262063086"/>
          <c:h val="0.69983239516444096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2"/>
          <c:dPt>
            <c:idx val="0"/>
            <c:bubble3D val="0"/>
            <c:spPr>
              <a:solidFill>
                <a:srgbClr val="92D050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00FF99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00B05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B9F8FD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rgbClr val="00B0F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00206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6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dPt>
          <c:dPt>
            <c:idx val="7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dPt>
          <c:dPt>
            <c:idx val="8"/>
            <c:bubble3D val="0"/>
            <c:spPr>
              <a:solidFill>
                <a:srgbClr val="FF6699"/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dPt>
          <c:dPt>
            <c:idx val="9"/>
            <c:bubble3D val="0"/>
            <c:spPr>
              <a:solidFill>
                <a:srgbClr val="C00000"/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3.7230977196100967E-2"/>
                  <c:y val="3.1137809436192911E-2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2</a:t>
                    </a:r>
                    <a:r>
                      <a:rPr lang="en-US" sz="1100"/>
                      <a:t>%</a:t>
                    </a:r>
                    <a:endParaRPr lang="ru-RU" sz="1100"/>
                  </a:p>
                  <a:p>
                    <a:r>
                      <a:rPr lang="ru-RU" sz="1100"/>
                      <a:t>(2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0558556075970502E-2"/>
                  <c:y val="3.6748038050061689E-3"/>
                </c:manualLayout>
              </c:layout>
              <c:tx>
                <c:rich>
                  <a:bodyPr/>
                  <a:lstStyle/>
                  <a:p>
                    <a:pPr>
                      <a:defRPr sz="1100" spc="-40" baseline="0">
                        <a:latin typeface="Arial Black" panose="020B0A04020102020204" pitchFamily="34" charset="0"/>
                      </a:defRPr>
                    </a:pPr>
                    <a:r>
                      <a:rPr lang="ru-RU" sz="1100"/>
                      <a:t>3</a:t>
                    </a:r>
                    <a:r>
                      <a:rPr lang="en-US" sz="1100"/>
                      <a:t>%</a:t>
                    </a:r>
                    <a:endParaRPr lang="ru-RU" sz="1100"/>
                  </a:p>
                  <a:p>
                    <a:pPr>
                      <a:defRPr sz="1100" spc="-40" baseline="0">
                        <a:latin typeface="Arial Black" panose="020B0A04020102020204" pitchFamily="34" charset="0"/>
                      </a:defRPr>
                    </a:pPr>
                    <a:r>
                      <a:rPr lang="ru-RU" sz="1100"/>
                      <a:t>( 3 чел.)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0814065931490623"/>
                  <c:y val="-2.8396078909094562E-2"/>
                </c:manualLayout>
              </c:layout>
              <c:tx>
                <c:rich>
                  <a:bodyPr/>
                  <a:lstStyle/>
                  <a:p>
                    <a:pPr>
                      <a:defRPr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5</a:t>
                    </a:r>
                    <a:r>
                      <a:rPr lang="en-US"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100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(5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299422935056127"/>
                  <c:y val="-6.9900738526553444E-2"/>
                </c:manualLayout>
              </c:layout>
              <c:tx>
                <c:rich>
                  <a:bodyPr/>
                  <a:lstStyle/>
                  <a:p>
                    <a:pPr>
                      <a:defRPr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6,9</a:t>
                    </a:r>
                    <a:r>
                      <a:rPr lang="en-US"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100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(7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1750934054872436"/>
                  <c:y val="-8.6110685399156991E-2"/>
                </c:manualLayout>
              </c:layout>
              <c:tx>
                <c:rich>
                  <a:bodyPr/>
                  <a:lstStyle/>
                  <a:p>
                    <a:pPr>
                      <a:defRPr sz="1100" spc="-40" baseline="0">
                        <a:latin typeface="Arial Black" panose="020B0A04020102020204" pitchFamily="34" charset="0"/>
                      </a:defRPr>
                    </a:pPr>
                    <a:r>
                      <a:rPr lang="ru-RU" sz="1100"/>
                      <a:t>8,9</a:t>
                    </a:r>
                    <a:r>
                      <a:rPr lang="en-US" sz="1100"/>
                      <a:t>%</a:t>
                    </a:r>
                    <a:endParaRPr lang="ru-RU" sz="1100"/>
                  </a:p>
                  <a:p>
                    <a:pPr>
                      <a:defRPr sz="1100" spc="-40" baseline="0">
                        <a:latin typeface="Arial Black" panose="020B0A04020102020204" pitchFamily="34" charset="0"/>
                      </a:defRPr>
                    </a:pPr>
                    <a:r>
                      <a:rPr lang="ru-RU" sz="1100"/>
                      <a:t>(9 чел.)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9104713388275923E-2"/>
                  <c:y val="-9.1428712920318927E-2"/>
                </c:manualLayout>
              </c:layout>
              <c:tx>
                <c:rich>
                  <a:bodyPr/>
                  <a:lstStyle/>
                  <a:p>
                    <a:pPr>
                      <a:defRPr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13,9</a:t>
                    </a:r>
                    <a:r>
                      <a:rPr lang="en-US"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1100" spc="-4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1100" spc="-4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(14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9.8859267785928004E-2"/>
                  <c:y val="-5.3935192063256247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20,</a:t>
                    </a:r>
                    <a:r>
                      <a:rPr lang="ru-RU" sz="1100"/>
                      <a:t>8</a:t>
                    </a:r>
                    <a:r>
                      <a:rPr lang="en-US" sz="1100"/>
                      <a:t>%</a:t>
                    </a:r>
                    <a:endParaRPr lang="ru-RU" sz="1100"/>
                  </a:p>
                  <a:p>
                    <a:r>
                      <a:rPr lang="ru-RU" sz="1100"/>
                      <a:t>(21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3290187482396734E-2"/>
                  <c:y val="-6.061187320138442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27,</a:t>
                    </a:r>
                    <a:r>
                      <a:rPr lang="ru-RU" sz="1100"/>
                      <a:t>7</a:t>
                    </a:r>
                    <a:r>
                      <a:rPr lang="en-US" sz="1100"/>
                      <a:t>%</a:t>
                    </a:r>
                    <a:endParaRPr lang="ru-RU" sz="1100"/>
                  </a:p>
                  <a:p>
                    <a:r>
                      <a:rPr lang="ru-RU" sz="1100"/>
                      <a:t>(28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8.9293797241276618E-2"/>
                  <c:y val="-4.0343084538534794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10,</a:t>
                    </a:r>
                    <a:r>
                      <a:rPr lang="ru-RU" sz="1100"/>
                      <a:t>9</a:t>
                    </a:r>
                    <a:r>
                      <a:rPr lang="en-US" sz="1100"/>
                      <a:t>%</a:t>
                    </a:r>
                    <a:r>
                      <a:rPr lang="ru-RU" sz="1100"/>
                      <a:t> </a:t>
                    </a:r>
                  </a:p>
                  <a:p>
                    <a:r>
                      <a:rPr lang="ru-RU" sz="1100"/>
                      <a:t>(11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811867050103848E-2"/>
                  <c:y val="7.6919091296366399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1%</a:t>
                    </a:r>
                    <a:endParaRPr lang="ru-RU" sz="1100"/>
                  </a:p>
                  <a:p>
                    <a:r>
                      <a:rPr lang="ru-RU" sz="1100"/>
                      <a:t> (1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 spc="-4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возрасту'!$C$5:$C$14</c:f>
              <c:strCache>
                <c:ptCount val="10"/>
                <c:pt idx="0">
                  <c:v> до 29  лет</c:v>
                </c:pt>
                <c:pt idx="1">
                  <c:v> от 30 до 34 лет</c:v>
                </c:pt>
                <c:pt idx="2">
                  <c:v> от 35 до 39 лет</c:v>
                </c:pt>
                <c:pt idx="3">
                  <c:v> от 40 до 44 лет</c:v>
                </c:pt>
                <c:pt idx="4">
                  <c:v> от 45 до 49 лет</c:v>
                </c:pt>
                <c:pt idx="5">
                  <c:v> от 50 до 54 лет</c:v>
                </c:pt>
                <c:pt idx="6">
                  <c:v> от 55 до 59 лет</c:v>
                </c:pt>
                <c:pt idx="7">
                  <c:v> от 60 до 64 лет</c:v>
                </c:pt>
                <c:pt idx="8">
                  <c:v> от 60 до 69 лет</c:v>
                </c:pt>
                <c:pt idx="9">
                  <c:v> от 70 лет и старше </c:v>
                </c:pt>
              </c:strCache>
            </c:strRef>
          </c:cat>
          <c:val>
            <c:numRef>
              <c:f>'к возрасту'!$D$5:$D$14</c:f>
              <c:numCache>
                <c:formatCode>0.0%</c:formatCode>
                <c:ptCount val="10"/>
                <c:pt idx="0">
                  <c:v>0.02</c:v>
                </c:pt>
                <c:pt idx="1">
                  <c:v>0.03</c:v>
                </c:pt>
                <c:pt idx="2">
                  <c:v>0.05</c:v>
                </c:pt>
                <c:pt idx="3">
                  <c:v>6.9000000000000006E-2</c:v>
                </c:pt>
                <c:pt idx="4">
                  <c:v>8.8999999999999996E-2</c:v>
                </c:pt>
                <c:pt idx="5">
                  <c:v>0.13900000000000001</c:v>
                </c:pt>
                <c:pt idx="6">
                  <c:v>0.20799999999999999</c:v>
                </c:pt>
                <c:pt idx="7">
                  <c:v>0.27700000000000002</c:v>
                </c:pt>
                <c:pt idx="8">
                  <c:v>0.109</c:v>
                </c:pt>
                <c:pt idx="9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28408501814411613"/>
          <c:y val="0.66136901126352921"/>
          <c:w val="0.4359771902540176"/>
          <c:h val="0.32775956464561429"/>
        </c:manualLayout>
      </c:layout>
      <c:overlay val="0"/>
      <c:spPr>
        <a:noFill/>
      </c:spPr>
      <c:txPr>
        <a:bodyPr/>
        <a:lstStyle/>
        <a:p>
          <a:pPr rtl="0">
            <a:defRPr sz="13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1.3255320162343603E-2"/>
          <c:y val="0.20560408745076497"/>
          <c:w val="0.97415527930068913"/>
          <c:h val="0.624549049068376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</c:strCache>
            </c:strRef>
          </c:tx>
          <c:spPr>
            <a:solidFill>
              <a:srgbClr val="FF0000"/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  <a:cs typeface="Aharoni" panose="02010803020104030203" pitchFamily="2" charset="-79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погибшим'!$B$4:$B$12</c:f>
              <c:strCache>
                <c:ptCount val="9"/>
                <c:pt idx="0">
                  <c:v>61 год</c:v>
                </c:pt>
                <c:pt idx="1">
                  <c:v>59 лет</c:v>
                </c:pt>
                <c:pt idx="2">
                  <c:v>62 года</c:v>
                </c:pt>
                <c:pt idx="3">
                  <c:v>65 лет</c:v>
                </c:pt>
                <c:pt idx="4">
                  <c:v>53 года</c:v>
                </c:pt>
                <c:pt idx="5">
                  <c:v>55 лет</c:v>
                </c:pt>
                <c:pt idx="6">
                  <c:v>60 лет</c:v>
                </c:pt>
                <c:pt idx="7">
                  <c:v>56 лет</c:v>
                </c:pt>
                <c:pt idx="8">
                  <c:v>64 года</c:v>
                </c:pt>
              </c:strCache>
            </c:strRef>
          </c:cat>
          <c:val>
            <c:numRef>
              <c:f>'К погибшим'!$C$4:$C$12</c:f>
              <c:numCache>
                <c:formatCode>General</c:formatCode>
                <c:ptCount val="9"/>
                <c:pt idx="0">
                  <c:v>8</c:v>
                </c:pt>
                <c:pt idx="1">
                  <c:v>7</c:v>
                </c:pt>
                <c:pt idx="2">
                  <c:v>7</c:v>
                </c:pt>
                <c:pt idx="3">
                  <c:v>6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4</c:v>
                </c:pt>
                <c:pt idx="8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81618432"/>
        <c:axId val="81619968"/>
      </c:barChart>
      <c:catAx>
        <c:axId val="8161843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1619968"/>
        <c:crosses val="autoZero"/>
        <c:auto val="1"/>
        <c:lblAlgn val="ctr"/>
        <c:lblOffset val="100"/>
        <c:noMultiLvlLbl val="0"/>
      </c:catAx>
      <c:valAx>
        <c:axId val="816199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81618432"/>
        <c:crosses val="autoZero"/>
        <c:crossBetween val="between"/>
      </c:valAx>
      <c:spPr>
        <a:noFill/>
        <a:ln>
          <a:noFill/>
        </a:ln>
        <a:scene3d>
          <a:camera prst="orthographicFront"/>
          <a:lightRig rig="threePt" dir="t"/>
        </a:scene3d>
        <a:sp3d>
          <a:bevelT w="6350"/>
        </a:sp3d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noFill/>
      </c:spPr>
    </c:floor>
    <c:sideWall>
      <c:thickness val="0"/>
      <c:spPr>
        <a:scene3d>
          <a:camera prst="orthographicFront"/>
          <a:lightRig rig="threePt" dir="t"/>
        </a:scene3d>
        <a:sp3d>
          <a:bevelT w="6350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6350"/>
        </a:sp3d>
      </c:spPr>
    </c:backWall>
    <c:plotArea>
      <c:layout>
        <c:manualLayout>
          <c:layoutTarget val="inner"/>
          <c:xMode val="edge"/>
          <c:yMode val="edge"/>
          <c:x val="1.9380936636419671E-4"/>
          <c:y val="0.11964762097045561"/>
          <c:w val="0.97415527930068913"/>
          <c:h val="0.61581102362204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умершим'!$C$3</c:f>
              <c:strCache>
                <c:ptCount val="1"/>
                <c:pt idx="0">
                  <c:v> 2023 год</c:v>
                </c:pt>
              </c:strCache>
            </c:strRef>
          </c:tx>
          <c:spPr>
            <a:solidFill>
              <a:srgbClr val="FF6699"/>
            </a:solidFill>
            <a:ln>
              <a:solidFill>
                <a:srgbClr val="C00000"/>
              </a:solidFill>
            </a:ln>
          </c:spPr>
          <c:invertIfNegative val="0"/>
          <c:dLbls>
            <c:dLbl>
              <c:idx val="0"/>
              <c:layout>
                <c:manualLayout>
                  <c:x val="2.5469595670168737E-3"/>
                  <c:y val="-3.8303693570451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734797835084368E-3"/>
                  <c:y val="-2.73597811217510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8204393505252171E-3"/>
                  <c:y val="-1.6415868673050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умершим'!$B$4:$B$6</c:f>
              <c:strCache>
                <c:ptCount val="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</c:strCache>
            </c:strRef>
          </c:cat>
          <c:val>
            <c:numRef>
              <c:f>'К умершим'!$C$4:$C$6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'К умершим'!$D$3</c:f>
              <c:strCache>
                <c:ptCount val="1"/>
                <c:pt idx="0">
                  <c:v> 2024 год</c:v>
                </c:pt>
              </c:strCache>
            </c:strRef>
          </c:tx>
          <c:spPr>
            <a:solidFill>
              <a:srgbClr val="9A0000">
                <a:alpha val="89804"/>
              </a:srgbClr>
            </a:solidFill>
            <a:ln>
              <a:solidFill>
                <a:srgbClr val="FF7C80"/>
              </a:solidFill>
            </a:ln>
          </c:spPr>
          <c:invertIfNegative val="0"/>
          <c:dLbls>
            <c:dLbl>
              <c:idx val="0"/>
              <c:layout>
                <c:manualLayout>
                  <c:x val="8.9143584845590568E-3"/>
                  <c:y val="-3.1007751937984496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7359781121751026E-2"/>
                </c:manualLayout>
              </c:layout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rgbClr val="FF0000"/>
                        </a:solidFill>
                      </a:rPr>
                      <a:t>10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461318051575931E-2"/>
                  <c:y val="-1.6415868673050615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rgbClr val="FF0000"/>
                        </a:solidFill>
                      </a:rPr>
                      <a:t>10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3673989175421844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36739891754218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2.54695956701696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tx>
                <c:rich>
                  <a:bodyPr/>
                  <a:lstStyle/>
                  <a:p>
                    <a:r>
                      <a:rPr lang="en-US" sz="13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умершим'!$B$4:$B$6</c:f>
              <c:strCache>
                <c:ptCount val="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</c:strCache>
            </c:strRef>
          </c:cat>
          <c:val>
            <c:numRef>
              <c:f>'К умершим'!$D$4:$D$6</c:f>
              <c:numCache>
                <c:formatCode>General</c:formatCode>
                <c:ptCount val="3"/>
                <c:pt idx="0">
                  <c:v>18</c:v>
                </c:pt>
                <c:pt idx="1">
                  <c:v>10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6"/>
        <c:shape val="cylinder"/>
        <c:axId val="81701888"/>
        <c:axId val="81740544"/>
        <c:axId val="0"/>
      </c:bar3DChart>
      <c:catAx>
        <c:axId val="8170188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3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1740544"/>
        <c:crosses val="autoZero"/>
        <c:auto val="1"/>
        <c:lblAlgn val="ctr"/>
        <c:lblOffset val="100"/>
        <c:noMultiLvlLbl val="0"/>
      </c:catAx>
      <c:valAx>
        <c:axId val="817405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81701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6636308713559803"/>
          <c:y val="0.88720798789040256"/>
          <c:w val="0.5837359585066193"/>
          <c:h val="8.3995333916593765E-2"/>
        </c:manualLayout>
      </c:layout>
      <c:overlay val="0"/>
      <c:txPr>
        <a:bodyPr/>
        <a:lstStyle/>
        <a:p>
          <a:pPr>
            <a:defRPr sz="13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1041299456336288E-2"/>
          <c:y val="0.16105013865554724"/>
          <c:w val="0.97634942259783508"/>
          <c:h val="0.473989029006335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удельному весу'!$C$5</c:f>
              <c:strCache>
                <c:ptCount val="1"/>
                <c:pt idx="0">
                  <c:v> водители автомобилей </c:v>
                </c:pt>
              </c:strCache>
            </c:strRef>
          </c:tx>
          <c:spPr>
            <a:solidFill>
              <a:srgbClr val="002060">
                <a:alpha val="95000"/>
              </a:srgbClr>
            </a:solidFill>
            <a:scene3d>
              <a:camera prst="orthographicFront"/>
              <a:lightRig rig="threePt" dir="t"/>
            </a:scene3d>
            <a:sp3d>
              <a:bevelT prst="convex"/>
            </a:sp3d>
          </c:spPr>
          <c:invertIfNegative val="0"/>
          <c:dLbls>
            <c:dLbl>
              <c:idx val="0"/>
              <c:layout>
                <c:manualLayout>
                  <c:x val="1.1647028736848945E-3"/>
                  <c:y val="-9.18084115149930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521795970957804E-3"/>
                  <c:y val="-4.48136408350639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spc="-1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удельному весу'!$D$4:$E$4</c:f>
              <c:strCache>
                <c:ptCount val="2"/>
                <c:pt idx="0">
                  <c:v>2023 год</c:v>
                </c:pt>
                <c:pt idx="1">
                  <c:v>3 месяца 2024 года</c:v>
                </c:pt>
              </c:strCache>
            </c:strRef>
          </c:cat>
          <c:val>
            <c:numRef>
              <c:f>'к удельному весу'!$D$5:$E$5</c:f>
              <c:numCache>
                <c:formatCode>0.0</c:formatCode>
                <c:ptCount val="2"/>
                <c:pt idx="0">
                  <c:v>14.9</c:v>
                </c:pt>
                <c:pt idx="1">
                  <c:v>13.2</c:v>
                </c:pt>
              </c:numCache>
            </c:numRef>
          </c:val>
        </c:ser>
        <c:ser>
          <c:idx val="1"/>
          <c:order val="1"/>
          <c:tx>
            <c:strRef>
              <c:f>'к удельному весу'!$C$6</c:f>
              <c:strCache>
                <c:ptCount val="1"/>
                <c:pt idx="0">
                  <c:v> граждане, работавшие по гражданско-правовым договорам 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 prst="convex"/>
            </a:sp3d>
          </c:spPr>
          <c:invertIfNegative val="0"/>
          <c:dLbls>
            <c:dLbl>
              <c:idx val="0"/>
              <c:layout>
                <c:manualLayout>
                  <c:x val="1.6943629846855653E-2"/>
                  <c:y val="-2.7855153203342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5168603535755544E-3"/>
                  <c:y val="3.1473177569425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spc="-1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удельному весу'!$D$4:$E$4</c:f>
              <c:strCache>
                <c:ptCount val="2"/>
                <c:pt idx="0">
                  <c:v>2023 год</c:v>
                </c:pt>
                <c:pt idx="1">
                  <c:v>3 месяца 2024 года</c:v>
                </c:pt>
              </c:strCache>
            </c:strRef>
          </c:cat>
          <c:val>
            <c:numRef>
              <c:f>'к удельному весу'!$D$6:$E$6</c:f>
              <c:numCache>
                <c:formatCode>0.0</c:formatCode>
                <c:ptCount val="2"/>
                <c:pt idx="0">
                  <c:v>6.9</c:v>
                </c:pt>
                <c:pt idx="1">
                  <c:v>5.3</c:v>
                </c:pt>
              </c:numCache>
            </c:numRef>
          </c:val>
        </c:ser>
        <c:ser>
          <c:idx val="3"/>
          <c:order val="2"/>
          <c:tx>
            <c:strRef>
              <c:f>'к удельному весу'!$C$7</c:f>
              <c:strCache>
                <c:ptCount val="1"/>
                <c:pt idx="0">
                  <c:v> животноводы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 prst="convex"/>
            </a:sp3d>
          </c:spPr>
          <c:invertIfNegative val="0"/>
          <c:dLbls>
            <c:dLbl>
              <c:idx val="0"/>
              <c:layout>
                <c:manualLayout>
                  <c:x val="1.1730205278592375E-2"/>
                  <c:y val="-2.4141132776230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4863725238077741E-4"/>
                  <c:y val="3.1473177569425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 spc="-1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удельному весу'!$D$4:$E$4</c:f>
              <c:strCache>
                <c:ptCount val="2"/>
                <c:pt idx="0">
                  <c:v>2023 год</c:v>
                </c:pt>
                <c:pt idx="1">
                  <c:v>3 месяца 2024 года</c:v>
                </c:pt>
              </c:strCache>
            </c:strRef>
          </c:cat>
          <c:val>
            <c:numRef>
              <c:f>'к удельному весу'!$D$7:$E$7</c:f>
              <c:numCache>
                <c:formatCode>0.0</c:formatCode>
                <c:ptCount val="2"/>
                <c:pt idx="0">
                  <c:v>6.9</c:v>
                </c:pt>
                <c:pt idx="1">
                  <c:v>5.3</c:v>
                </c:pt>
              </c:numCache>
            </c:numRef>
          </c:val>
        </c:ser>
        <c:ser>
          <c:idx val="4"/>
          <c:order val="3"/>
          <c:tx>
            <c:strRef>
              <c:f>'к удельному весу'!$C$8</c:f>
              <c:strCache>
                <c:ptCount val="1"/>
                <c:pt idx="0">
                  <c:v> сторожа</c:v>
                </c:pt>
              </c:strCache>
            </c:strRef>
          </c:tx>
          <c:spPr>
            <a:solidFill>
              <a:srgbClr val="FF6699">
                <a:alpha val="94000"/>
              </a:srgbClr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 prst="convex"/>
            </a:sp3d>
          </c:spPr>
          <c:invertIfNegative val="0"/>
          <c:dLbls>
            <c:dLbl>
              <c:idx val="0"/>
              <c:layout>
                <c:manualLayout>
                  <c:x val="0"/>
                  <c:y val="-1.4856081708449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7,9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удельному весу'!$D$4:$E$4</c:f>
              <c:strCache>
                <c:ptCount val="2"/>
                <c:pt idx="0">
                  <c:v>2023 год</c:v>
                </c:pt>
                <c:pt idx="1">
                  <c:v>3 месяца 2024 года</c:v>
                </c:pt>
              </c:strCache>
            </c:strRef>
          </c:cat>
          <c:val>
            <c:numRef>
              <c:f>'к удельному весу'!$D$8:$E$8</c:f>
              <c:numCache>
                <c:formatCode>0.0</c:formatCode>
                <c:ptCount val="2"/>
                <c:pt idx="0">
                  <c:v>5.9</c:v>
                </c:pt>
                <c:pt idx="1">
                  <c:v>7.9</c:v>
                </c:pt>
              </c:numCache>
            </c:numRef>
          </c:val>
        </c:ser>
        <c:ser>
          <c:idx val="2"/>
          <c:order val="4"/>
          <c:tx>
            <c:strRef>
              <c:f>'к удельному весу'!$C$9</c:f>
              <c:strCache>
                <c:ptCount val="1"/>
                <c:pt idx="0">
                  <c:v> трактористы-машинисты сельскохозяйственного производства 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 prst="convex"/>
            </a:sp3d>
          </c:spPr>
          <c:invertIfNegative val="0"/>
          <c:dLbls>
            <c:dLbl>
              <c:idx val="0"/>
              <c:layout>
                <c:manualLayout>
                  <c:x val="-3.6729079160594817E-3"/>
                  <c:y val="8.662182533305786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3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3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удельному весу'!$D$4:$E$4</c:f>
              <c:strCache>
                <c:ptCount val="2"/>
                <c:pt idx="0">
                  <c:v>2023 год</c:v>
                </c:pt>
                <c:pt idx="1">
                  <c:v>3 месяца 2024 года</c:v>
                </c:pt>
              </c:strCache>
            </c:strRef>
          </c:cat>
          <c:val>
            <c:numRef>
              <c:f>'к удельному весу'!$D$9:$E$9</c:f>
              <c:numCache>
                <c:formatCode>0.0</c:formatCode>
                <c:ptCount val="2"/>
                <c:pt idx="0">
                  <c:v>3</c:v>
                </c:pt>
                <c:pt idx="1">
                  <c:v>7.9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81850368"/>
        <c:axId val="81851904"/>
      </c:barChart>
      <c:catAx>
        <c:axId val="81850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3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1851904"/>
        <c:crosses val="autoZero"/>
        <c:auto val="1"/>
        <c:lblAlgn val="ctr"/>
        <c:lblOffset val="1"/>
        <c:noMultiLvlLbl val="0"/>
      </c:catAx>
      <c:valAx>
        <c:axId val="8185190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81850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4.9110019878930378E-2"/>
          <c:y val="0.73612306636057412"/>
          <c:w val="0.90177898058232608"/>
          <c:h val="0.24709133429166039"/>
        </c:manualLayout>
      </c:layout>
      <c:overlay val="0"/>
      <c:spPr>
        <a:ln>
          <a:noFill/>
        </a:ln>
      </c:spPr>
      <c:txPr>
        <a:bodyPr/>
        <a:lstStyle/>
        <a:p>
          <a:pPr>
            <a:defRPr sz="1300" b="1" spc="-3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0.0249</cdr:x>
      <cdr:y>0.01049</cdr:y>
    </cdr:from>
    <cdr:to>
      <cdr:x>0.97427</cdr:x>
      <cdr:y>0.09965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52502" y="57150"/>
          <a:ext cx="5814488" cy="4857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1">
              <a:latin typeface="Times New Roman" pitchFamily="18" charset="0"/>
              <a:cs typeface="Times New Roman" pitchFamily="18" charset="0"/>
            </a:rPr>
            <a:t>Данные об умерших в разрезе территории,  на которых расположены организации (обособленные подразделения организаций), человек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0.19866</cdr:x>
      <cdr:y>0.02721</cdr:y>
    </cdr:from>
    <cdr:to>
      <cdr:x>0.84241</cdr:x>
      <cdr:y>0.12653</cdr:y>
    </cdr:to>
    <cdr:sp macro="" textlink="">
      <cdr:nvSpPr>
        <cdr:cNvPr id="16" name="TextBox 1"/>
        <cdr:cNvSpPr txBox="1"/>
      </cdr:nvSpPr>
      <cdr:spPr>
        <a:xfrm xmlns:a="http://schemas.openxmlformats.org/drawingml/2006/main">
          <a:off x="1981200" y="189457"/>
          <a:ext cx="6419850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7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0.02186</cdr:x>
      <cdr:y>0.0111</cdr:y>
    </cdr:from>
    <cdr:to>
      <cdr:x>0.97596</cdr:x>
      <cdr:y>0.07106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33786" y="47625"/>
          <a:ext cx="5839216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600"/>
            </a:lnSpc>
          </a:pPr>
          <a:r>
            <a:rPr lang="ru-RU" sz="1300" b="1">
              <a:latin typeface="Times New Roman" pitchFamily="18" charset="0"/>
              <a:cs typeface="Times New Roman" pitchFamily="18" charset="0"/>
            </a:rPr>
            <a:t>Распределение умерших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0.82995</cdr:x>
      <cdr:y>0.00271</cdr:y>
    </cdr:from>
    <cdr:to>
      <cdr:x>1</cdr:x>
      <cdr:y>0.05122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107681" y="18544"/>
          <a:ext cx="1661159" cy="3319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0.03011</cdr:x>
      <cdr:y>0.01408</cdr:y>
    </cdr:from>
    <cdr:to>
      <cdr:x>0.94939</cdr:x>
      <cdr:y>0.05011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84411" y="117751"/>
          <a:ext cx="5630199" cy="301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300" b="1">
              <a:latin typeface="Times New Roman" pitchFamily="18" charset="0"/>
              <a:cs typeface="Times New Roman" pitchFamily="18" charset="0"/>
            </a:rPr>
            <a:t>Распределение умерших по профессиям, человек </a:t>
          </a:r>
        </a:p>
      </cdr:txBody>
    </cdr:sp>
  </cdr:relSizeAnchor>
  <cdr:relSizeAnchor xmlns:cdr="http://schemas.openxmlformats.org/drawingml/2006/chartDrawing">
    <cdr:from>
      <cdr:x>0.85236</cdr:x>
      <cdr:y>0</cdr:y>
    </cdr:from>
    <cdr:to>
      <cdr:x>1</cdr:x>
      <cdr:y>0.04648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515645" y="0"/>
          <a:ext cx="1475022" cy="318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0.01431</cdr:y>
    </cdr:from>
    <cdr:to>
      <cdr:x>0.97518</cdr:x>
      <cdr:y>0.09076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80480" y="60072"/>
          <a:ext cx="5887748" cy="3209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r>
            <a:rPr lang="ru-RU" sz="1300" b="1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Распределение  умерших в зависимости от времени года </a:t>
          </a:r>
          <a:endParaRPr lang="ru-RU" sz="13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2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0.10811</cdr:y>
    </cdr:to>
    <cdr:sp macro="" textlink="">
      <cdr:nvSpPr>
        <cdr:cNvPr id="4" name="TextBox 5"/>
        <cdr:cNvSpPr txBox="1"/>
      </cdr:nvSpPr>
      <cdr:spPr>
        <a:xfrm xmlns:a="http://schemas.openxmlformats.org/drawingml/2006/main">
          <a:off x="132015" y="0"/>
          <a:ext cx="9658367" cy="7444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0.11678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82948" y="108469"/>
          <a:ext cx="8384718" cy="64641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300" b="1" i="0" strike="noStrike">
              <a:solidFill>
                <a:srgbClr val="000000"/>
              </a:solidFill>
              <a:latin typeface="Times New Roman"/>
              <a:cs typeface="Times New Roman"/>
            </a:rPr>
            <a:t>Распределение умерших по месяцам, человек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0.02025</cdr:y>
    </cdr:from>
    <cdr:to>
      <cdr:x>0.96473</cdr:x>
      <cdr:y>0.08567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5908" y="139129"/>
          <a:ext cx="9324513" cy="4494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300" b="1">
              <a:latin typeface="Times New Roman" pitchFamily="18" charset="0"/>
              <a:cs typeface="Times New Roman" pitchFamily="18" charset="0"/>
            </a:rPr>
            <a:t>Распределение умерших </a:t>
          </a:r>
          <a:r>
            <a:rPr lang="ru-RU" sz="1300" b="1" baseline="0">
              <a:latin typeface="Times New Roman" pitchFamily="18" charset="0"/>
              <a:cs typeface="Times New Roman" pitchFamily="18" charset="0"/>
            </a:rPr>
            <a:t>по возрастным диапозонам</a:t>
          </a:r>
          <a:endParaRPr lang="ru-RU" sz="13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300" b="1">
              <a:latin typeface="Times New Roman" pitchFamily="18" charset="0"/>
              <a:cs typeface="Times New Roman" pitchFamily="18" charset="0"/>
            </a:rPr>
            <a:t>Данные об умерших в разрезе возрастов, человек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6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7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0.01401</cdr:x>
      <cdr:y>0.01323</cdr:y>
    </cdr:from>
    <cdr:to>
      <cdr:x>0.96649</cdr:x>
      <cdr:y>0.11111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5788" y="47625"/>
          <a:ext cx="5833534" cy="3524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300" b="1">
              <a:latin typeface="Times New Roman" pitchFamily="18" charset="0"/>
              <a:cs typeface="Times New Roman" pitchFamily="18" charset="0"/>
            </a:rPr>
            <a:t>Умершие в результате несчастных случаев на производстве, человек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0.1804</cdr:x>
      <cdr:y>0</cdr:y>
    </cdr:from>
    <cdr:to>
      <cdr:x>0.81804</cdr:x>
      <cdr:y>0.13079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104901" y="0"/>
          <a:ext cx="3905250" cy="4572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200"/>
            </a:lnSpc>
          </a:pPr>
          <a:r>
            <a:rPr lang="ru-RU" sz="1300" b="1" dirty="0">
              <a:latin typeface="Times New Roman" pitchFamily="18" charset="0"/>
              <a:cs typeface="Times New Roman" pitchFamily="18" charset="0"/>
            </a:rPr>
            <a:t>Удельный вес умерших в разрезе профессий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300" b="1" dirty="0">
              <a:latin typeface="Times New Roman" pitchFamily="18" charset="0"/>
              <a:cs typeface="Times New Roman" pitchFamily="18" charset="0"/>
            </a:rPr>
            <a:t>(проценты к общему числу умерших)</a:t>
          </a:r>
        </a:p>
      </cdr:txBody>
    </cdr:sp>
  </cdr:relSizeAnchor>
  <cdr:relSizeAnchor xmlns:cdr="http://schemas.openxmlformats.org/drawingml/2006/chartDrawing">
    <cdr:from>
      <cdr:x>0.92661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9020175" y="22901"/>
          <a:ext cx="714375" cy="3989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9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Талерчик Александр Викторович</dc:creator>
  <cp:lastModifiedBy>Талерчик Александр Викторович</cp:lastModifiedBy>
  <cp:revision>32</cp:revision>
  <cp:lastPrinted>2024-03-05T10:50:00Z</cp:lastPrinted>
  <dcterms:created xsi:type="dcterms:W3CDTF">2024-03-05T08:28:00Z</dcterms:created>
  <dcterms:modified xsi:type="dcterms:W3CDTF">2024-04-04T11:59:00Z</dcterms:modified>
</cp:coreProperties>
</file>