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5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6.xml" ContentType="application/vnd.openxmlformats-officedocument.drawingml.chartshapes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5693C">
        <w:rPr>
          <w:rFonts w:eastAsia="Times New Roman"/>
          <w:sz w:val="30"/>
          <w:szCs w:val="20"/>
          <w:lang w:eastAsia="ru-RU"/>
        </w:rPr>
        <w:t>в</w:t>
      </w:r>
      <w:r w:rsidR="008F6596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val="en-US" w:eastAsia="ru-RU"/>
        </w:rPr>
        <w:t>I</w:t>
      </w:r>
      <w:r w:rsidR="008A6649" w:rsidRPr="008A6649">
        <w:rPr>
          <w:rFonts w:eastAsia="Times New Roman"/>
          <w:sz w:val="30"/>
          <w:szCs w:val="20"/>
          <w:lang w:eastAsia="ru-RU"/>
        </w:rPr>
        <w:t xml:space="preserve"> </w:t>
      </w:r>
      <w:r w:rsidR="008A6649">
        <w:rPr>
          <w:rFonts w:eastAsia="Times New Roman"/>
          <w:sz w:val="30"/>
          <w:szCs w:val="20"/>
          <w:lang w:eastAsia="ru-RU"/>
        </w:rPr>
        <w:t>квартале 202</w:t>
      </w:r>
      <w:r w:rsidR="00F67149">
        <w:rPr>
          <w:rFonts w:eastAsia="Times New Roman"/>
          <w:sz w:val="30"/>
          <w:szCs w:val="20"/>
          <w:lang w:eastAsia="ru-RU"/>
        </w:rPr>
        <w:t>4</w:t>
      </w:r>
      <w:r w:rsidR="008A6649">
        <w:rPr>
          <w:rFonts w:eastAsia="Times New Roman"/>
          <w:sz w:val="30"/>
          <w:szCs w:val="20"/>
          <w:lang w:eastAsia="ru-RU"/>
        </w:rPr>
        <w:t xml:space="preserve"> г.</w:t>
      </w: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Default="008A6649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C96D6A">
        <w:rPr>
          <w:rFonts w:eastAsia="Times New Roman"/>
          <w:spacing w:val="-6"/>
          <w:sz w:val="30"/>
          <w:szCs w:val="30"/>
          <w:lang w:eastAsia="ru-RU"/>
        </w:rPr>
        <w:t>марте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4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г.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202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3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года отмечено снижение количества потерпевших</w:t>
      </w:r>
      <w:r w:rsidR="00F67149" w:rsidRPr="00F67149">
        <w:t xml:space="preserve"> </w:t>
      </w:r>
      <w:r w:rsidR="00F67149" w:rsidRPr="00F67149">
        <w:rPr>
          <w:rFonts w:eastAsia="Times New Roman"/>
          <w:spacing w:val="-6"/>
          <w:sz w:val="30"/>
          <w:szCs w:val="30"/>
          <w:lang w:eastAsia="ru-RU"/>
        </w:rPr>
        <w:t>с тяжелыми последствиями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в результате несчастных случаев на производстве</w:t>
      </w:r>
      <w:r w:rsidR="00F67149"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22,9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% (с </w:t>
      </w:r>
      <w:r w:rsidR="00AD0A1C">
        <w:rPr>
          <w:rFonts w:eastAsia="Times New Roman"/>
          <w:spacing w:val="-6"/>
          <w:sz w:val="30"/>
          <w:szCs w:val="30"/>
          <w:lang w:eastAsia="ru-RU"/>
        </w:rPr>
        <w:t>3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5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67149">
        <w:rPr>
          <w:rFonts w:eastAsia="Times New Roman"/>
          <w:spacing w:val="-6"/>
          <w:sz w:val="30"/>
          <w:szCs w:val="30"/>
          <w:lang w:eastAsia="ru-RU"/>
        </w:rPr>
        <w:t>27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человек).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и соц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з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ащиты Республики Беларусь в организациях Минской области 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как и за аналогичный период прошлого года, в организациях Минской области погибло 6 человек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, к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>оличество потерпевших, получивших тяжелые производственные травмы, уменьшилось с 29 до 21 человека.</w:t>
      </w:r>
    </w:p>
    <w:p w:rsidR="008A6649" w:rsidRPr="00B6236F" w:rsidRDefault="008A6649" w:rsidP="008A6649">
      <w:pPr>
        <w:rPr>
          <w:sz w:val="16"/>
          <w:szCs w:val="16"/>
        </w:rPr>
      </w:pPr>
    </w:p>
    <w:p w:rsidR="00F67149" w:rsidRDefault="00F67149" w:rsidP="008A6649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490405D" wp14:editId="404FD9C0">
            <wp:extent cx="6116128" cy="493431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8A6649" w:rsidRPr="008937F2" w:rsidRDefault="008A6649" w:rsidP="008937F2">
      <w:pPr>
        <w:ind w:firstLine="709"/>
        <w:rPr>
          <w:sz w:val="30"/>
          <w:szCs w:val="30"/>
        </w:rPr>
      </w:pPr>
      <w:r w:rsidRPr="008937F2">
        <w:rPr>
          <w:sz w:val="30"/>
          <w:szCs w:val="30"/>
        </w:rPr>
        <w:t>В текущем году произош</w:t>
      </w:r>
      <w:r w:rsidR="00B6236F">
        <w:rPr>
          <w:sz w:val="30"/>
          <w:szCs w:val="30"/>
        </w:rPr>
        <w:t>ел</w:t>
      </w:r>
      <w:r w:rsidRPr="008937F2">
        <w:rPr>
          <w:sz w:val="30"/>
          <w:szCs w:val="30"/>
        </w:rPr>
        <w:t xml:space="preserve"> </w:t>
      </w:r>
      <w:r w:rsidR="00B6236F">
        <w:rPr>
          <w:sz w:val="30"/>
          <w:szCs w:val="30"/>
        </w:rPr>
        <w:t>один г</w:t>
      </w:r>
      <w:r w:rsidRPr="008937F2">
        <w:rPr>
          <w:sz w:val="30"/>
          <w:szCs w:val="30"/>
        </w:rPr>
        <w:t>руппов</w:t>
      </w:r>
      <w:r w:rsidR="00B6236F">
        <w:rPr>
          <w:sz w:val="30"/>
          <w:szCs w:val="30"/>
        </w:rPr>
        <w:t>ой</w:t>
      </w:r>
      <w:r w:rsidRPr="008937F2">
        <w:rPr>
          <w:sz w:val="30"/>
          <w:szCs w:val="30"/>
        </w:rPr>
        <w:t xml:space="preserve"> несчастны</w:t>
      </w:r>
      <w:r w:rsidR="00B6236F">
        <w:rPr>
          <w:sz w:val="30"/>
          <w:szCs w:val="30"/>
        </w:rPr>
        <w:t>й</w:t>
      </w:r>
      <w:r w:rsidRPr="008937F2">
        <w:rPr>
          <w:sz w:val="30"/>
          <w:szCs w:val="30"/>
        </w:rPr>
        <w:t xml:space="preserve"> случа</w:t>
      </w:r>
      <w:r w:rsidR="00B6236F">
        <w:rPr>
          <w:sz w:val="30"/>
          <w:szCs w:val="30"/>
        </w:rPr>
        <w:t>й</w:t>
      </w:r>
      <w:r w:rsidR="00AD0A1C" w:rsidRPr="008937F2">
        <w:rPr>
          <w:sz w:val="30"/>
          <w:szCs w:val="30"/>
        </w:rPr>
        <w:br/>
      </w:r>
      <w:r w:rsidRPr="008937F2">
        <w:rPr>
          <w:sz w:val="30"/>
          <w:szCs w:val="30"/>
        </w:rPr>
        <w:t>с тяжелыми последствиями.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В результате ДТП пострадали </w:t>
      </w:r>
      <w:r w:rsidR="00B77538">
        <w:rPr>
          <w:sz w:val="30"/>
          <w:szCs w:val="30"/>
        </w:rPr>
        <w:t>два</w:t>
      </w:r>
      <w:r w:rsidRPr="008937F2">
        <w:rPr>
          <w:sz w:val="30"/>
          <w:szCs w:val="30"/>
        </w:rPr>
        <w:t xml:space="preserve"> человека,</w:t>
      </w:r>
      <w:r w:rsidR="00AD0A1C" w:rsidRPr="008937F2">
        <w:rPr>
          <w:sz w:val="30"/>
          <w:szCs w:val="30"/>
        </w:rPr>
        <w:br/>
      </w:r>
      <w:r w:rsidR="00B77538">
        <w:rPr>
          <w:sz w:val="30"/>
          <w:szCs w:val="30"/>
        </w:rPr>
        <w:t xml:space="preserve">один </w:t>
      </w:r>
      <w:r w:rsidRPr="008937F2">
        <w:rPr>
          <w:sz w:val="30"/>
          <w:szCs w:val="30"/>
        </w:rPr>
        <w:t>из которых получил тяжел</w:t>
      </w:r>
      <w:r w:rsidR="00B6236F">
        <w:rPr>
          <w:sz w:val="30"/>
          <w:szCs w:val="30"/>
        </w:rPr>
        <w:t>ую</w:t>
      </w:r>
      <w:r w:rsidR="00AD0A1C" w:rsidRPr="008937F2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>травм</w:t>
      </w:r>
      <w:r w:rsidR="00B6236F">
        <w:rPr>
          <w:sz w:val="30"/>
          <w:szCs w:val="30"/>
        </w:rPr>
        <w:t>у</w:t>
      </w:r>
      <w:r w:rsidR="00AD0A1C" w:rsidRPr="008937F2">
        <w:rPr>
          <w:sz w:val="30"/>
          <w:szCs w:val="30"/>
        </w:rPr>
        <w:t>,</w:t>
      </w:r>
      <w:r w:rsidRPr="008937F2">
        <w:rPr>
          <w:sz w:val="30"/>
          <w:szCs w:val="30"/>
        </w:rPr>
        <w:t xml:space="preserve"> </w:t>
      </w:r>
      <w:r w:rsidR="00B77538">
        <w:rPr>
          <w:sz w:val="30"/>
          <w:szCs w:val="30"/>
        </w:rPr>
        <w:t xml:space="preserve">второй </w:t>
      </w:r>
      <w:r w:rsidRPr="008937F2">
        <w:rPr>
          <w:sz w:val="30"/>
          <w:szCs w:val="30"/>
        </w:rPr>
        <w:t>– травм</w:t>
      </w:r>
      <w:r w:rsidR="00AD0A1C" w:rsidRPr="008937F2">
        <w:rPr>
          <w:sz w:val="30"/>
          <w:szCs w:val="30"/>
        </w:rPr>
        <w:t>у</w:t>
      </w:r>
      <w:r w:rsidRPr="008937F2">
        <w:rPr>
          <w:sz w:val="30"/>
          <w:szCs w:val="30"/>
        </w:rPr>
        <w:t>,</w:t>
      </w:r>
      <w:r w:rsidR="00B77538">
        <w:rPr>
          <w:sz w:val="30"/>
          <w:szCs w:val="30"/>
        </w:rPr>
        <w:br/>
      </w:r>
      <w:r w:rsidRPr="008937F2">
        <w:rPr>
          <w:sz w:val="30"/>
          <w:szCs w:val="30"/>
        </w:rPr>
        <w:t>не относящ</w:t>
      </w:r>
      <w:r w:rsidR="00AD0A1C" w:rsidRPr="008937F2">
        <w:rPr>
          <w:sz w:val="30"/>
          <w:szCs w:val="30"/>
        </w:rPr>
        <w:t>уюся</w:t>
      </w:r>
      <w:r w:rsidR="00B6236F"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 xml:space="preserve">к </w:t>
      </w:r>
      <w:r w:rsidR="0000400A">
        <w:rPr>
          <w:sz w:val="30"/>
          <w:szCs w:val="30"/>
        </w:rPr>
        <w:t xml:space="preserve">категории </w:t>
      </w:r>
      <w:r w:rsidRPr="008937F2">
        <w:rPr>
          <w:sz w:val="30"/>
          <w:szCs w:val="30"/>
        </w:rPr>
        <w:t>тяжел</w:t>
      </w:r>
      <w:r w:rsidR="00B77538">
        <w:rPr>
          <w:sz w:val="30"/>
          <w:szCs w:val="30"/>
        </w:rPr>
        <w:t>ых</w:t>
      </w:r>
      <w:r w:rsidRPr="008937F2">
        <w:rPr>
          <w:sz w:val="30"/>
          <w:szCs w:val="30"/>
        </w:rPr>
        <w:t>.</w:t>
      </w:r>
    </w:p>
    <w:p w:rsidR="00AD0A1C" w:rsidRDefault="00AD0A1C" w:rsidP="008A6649">
      <w:pPr>
        <w:ind w:firstLine="709"/>
        <w:rPr>
          <w:sz w:val="16"/>
          <w:szCs w:val="16"/>
        </w:rPr>
      </w:pPr>
    </w:p>
    <w:p w:rsidR="00B6236F" w:rsidRDefault="00B6236F" w:rsidP="00B6236F">
      <w:pPr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3B4D3FE4" wp14:editId="0A7B8525">
            <wp:extent cx="6116128" cy="378699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236F" w:rsidRPr="008937F2" w:rsidRDefault="00B6236F" w:rsidP="00B6236F">
      <w:pPr>
        <w:rPr>
          <w:sz w:val="16"/>
          <w:szCs w:val="16"/>
        </w:rPr>
      </w:pPr>
    </w:p>
    <w:p w:rsidR="00ED2695" w:rsidRDefault="008A6649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F5DB6">
        <w:rPr>
          <w:rFonts w:eastAsia="Times New Roman"/>
          <w:spacing w:val="-6"/>
          <w:sz w:val="30"/>
          <w:szCs w:val="30"/>
          <w:lang w:eastAsia="ru-RU"/>
        </w:rPr>
        <w:t xml:space="preserve">Наибольший удельный вес погибших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тяжелые производственные травмы, приходится на </w:t>
      </w:r>
      <w:r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br/>
        <w:t>без ведомственной подчиненности</w:t>
      </w:r>
      <w:r w:rsidRPr="00ED6025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77538" w:rsidRDefault="00B77538" w:rsidP="008A664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77538" w:rsidRDefault="00B77538" w:rsidP="00B7753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F4D3E4" wp14:editId="1234C9DE">
            <wp:extent cx="6116128" cy="4477109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7FA7" w:rsidRPr="00E561E2" w:rsidRDefault="00F27FA7" w:rsidP="00F27FA7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A5223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аналогичным периодом прошлого года </w:t>
      </w:r>
      <w:r>
        <w:rPr>
          <w:rFonts w:eastAsia="Times New Roman"/>
          <w:spacing w:val="-6"/>
          <w:sz w:val="30"/>
          <w:szCs w:val="30"/>
          <w:lang w:eastAsia="ru-RU"/>
        </w:rPr>
        <w:t>в</w:t>
      </w: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без ведомственной подчиненности количество погибших и </w:t>
      </w:r>
      <w:r w:rsidRPr="00EA1030"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уменьшилось на </w:t>
      </w:r>
      <w:r>
        <w:rPr>
          <w:rFonts w:eastAsia="Times New Roman"/>
          <w:spacing w:val="-6"/>
          <w:sz w:val="30"/>
          <w:szCs w:val="30"/>
          <w:lang w:eastAsia="ru-RU"/>
        </w:rPr>
        <w:t>2</w:t>
      </w:r>
      <w:r w:rsidRPr="004B07CC">
        <w:rPr>
          <w:rFonts w:eastAsia="Times New Roman"/>
          <w:spacing w:val="-6"/>
          <w:sz w:val="30"/>
          <w:szCs w:val="30"/>
          <w:lang w:eastAsia="ru-RU"/>
        </w:rPr>
        <w:t xml:space="preserve"> человека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коммунальной формы собственности количество погибших </w:t>
      </w:r>
      <w:r w:rsidRPr="0091546F">
        <w:rPr>
          <w:rFonts w:eastAsia="Times New Roman"/>
          <w:spacing w:val="-6"/>
          <w:sz w:val="30"/>
          <w:szCs w:val="30"/>
          <w:lang w:eastAsia="ru-RU"/>
        </w:rPr>
        <w:t>увеличилось на 1 человека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>
        <w:rPr>
          <w:rFonts w:eastAsia="Times New Roman"/>
          <w:spacing w:val="-6"/>
          <w:sz w:val="30"/>
          <w:szCs w:val="30"/>
          <w:lang w:eastAsia="ru-RU"/>
        </w:rPr>
        <w:t>к</w:t>
      </w:r>
      <w:r w:rsidRPr="00C13EE4">
        <w:rPr>
          <w:rFonts w:eastAsia="Times New Roman"/>
          <w:spacing w:val="-6"/>
          <w:sz w:val="30"/>
          <w:szCs w:val="30"/>
          <w:lang w:eastAsia="ru-RU"/>
        </w:rPr>
        <w:t xml:space="preserve">оличество тяжело травмированных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– уменьшилось на 7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>человек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A5223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 xml:space="preserve">республиканской </w:t>
      </w:r>
      <w:r>
        <w:rPr>
          <w:rFonts w:eastAsia="Times New Roman"/>
          <w:spacing w:val="-6"/>
          <w:sz w:val="30"/>
          <w:szCs w:val="30"/>
          <w:lang w:eastAsia="ru-RU"/>
        </w:rPr>
        <w:t>формы собственности погиб один человек (за аналогичный период прошлого года таких случаев не отмечено), к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>оличеств</w:t>
      </w:r>
      <w:r>
        <w:rPr>
          <w:rFonts w:eastAsia="Times New Roman"/>
          <w:spacing w:val="-6"/>
          <w:sz w:val="30"/>
          <w:szCs w:val="30"/>
          <w:lang w:eastAsia="ru-RU"/>
        </w:rPr>
        <w:t>о</w:t>
      </w:r>
      <w:r w:rsidRPr="00CC709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>тяжело травмированных по сравнению с аналогичным периодом прошлого года увеличилось на 1 человека.</w:t>
      </w:r>
    </w:p>
    <w:p w:rsidR="00BA5223" w:rsidRDefault="00BA5223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A97708" w:rsidRDefault="00A97708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90D89C" wp14:editId="22BBA3EF">
            <wp:extent cx="6116128" cy="490843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7538" w:rsidRDefault="00B77538" w:rsidP="00F27FA7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1225A" w:rsidRDefault="00B27768" w:rsidP="00A317D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27768">
        <w:rPr>
          <w:sz w:val="30"/>
          <w:szCs w:val="30"/>
        </w:rPr>
        <w:t>Среди организаций коммунальной формы собственности</w:t>
      </w:r>
      <w:r w:rsidR="001E11B2">
        <w:rPr>
          <w:sz w:val="30"/>
          <w:szCs w:val="30"/>
        </w:rPr>
        <w:br/>
      </w:r>
      <w:r w:rsidR="0081225A">
        <w:rPr>
          <w:sz w:val="30"/>
          <w:szCs w:val="30"/>
        </w:rPr>
        <w:t xml:space="preserve">не допущено случаев гибели и тяжелого </w:t>
      </w:r>
      <w:proofErr w:type="spellStart"/>
      <w:r w:rsidR="0081225A">
        <w:rPr>
          <w:sz w:val="30"/>
          <w:szCs w:val="30"/>
        </w:rPr>
        <w:t>травмирования</w:t>
      </w:r>
      <w:proofErr w:type="spellEnd"/>
      <w:r w:rsidR="0081225A">
        <w:rPr>
          <w:sz w:val="30"/>
          <w:szCs w:val="30"/>
        </w:rPr>
        <w:t xml:space="preserve"> </w:t>
      </w:r>
      <w:r w:rsidR="00311EF8">
        <w:rPr>
          <w:sz w:val="30"/>
          <w:szCs w:val="30"/>
        </w:rPr>
        <w:t xml:space="preserve">в </w:t>
      </w:r>
      <w:r w:rsidR="006119EF">
        <w:rPr>
          <w:sz w:val="30"/>
          <w:szCs w:val="30"/>
        </w:rPr>
        <w:t>организациях</w:t>
      </w:r>
      <w:r w:rsidR="00BA7B60">
        <w:rPr>
          <w:sz w:val="30"/>
          <w:szCs w:val="30"/>
        </w:rPr>
        <w:t>,</w:t>
      </w:r>
      <w:r w:rsidR="006119EF">
        <w:rPr>
          <w:sz w:val="30"/>
          <w:szCs w:val="30"/>
        </w:rPr>
        <w:t xml:space="preserve"> подчиненных (подведомственных) </w:t>
      </w:r>
      <w:r w:rsidR="00E8299D" w:rsidRPr="00E8299D">
        <w:rPr>
          <w:sz w:val="30"/>
          <w:szCs w:val="30"/>
        </w:rPr>
        <w:t xml:space="preserve">ГО «ЖКХ </w:t>
      </w:r>
      <w:proofErr w:type="spellStart"/>
      <w:r w:rsidR="00E8299D" w:rsidRPr="00E8299D">
        <w:rPr>
          <w:sz w:val="30"/>
          <w:szCs w:val="30"/>
        </w:rPr>
        <w:t>Минскойобласти</w:t>
      </w:r>
      <w:proofErr w:type="spellEnd"/>
      <w:r w:rsidR="00E8299D" w:rsidRPr="00E8299D">
        <w:rPr>
          <w:sz w:val="30"/>
          <w:szCs w:val="30"/>
        </w:rPr>
        <w:t>»</w:t>
      </w:r>
      <w:r w:rsidR="0081225A">
        <w:rPr>
          <w:sz w:val="30"/>
          <w:szCs w:val="30"/>
        </w:rPr>
        <w:t>.</w:t>
      </w:r>
    </w:p>
    <w:p w:rsidR="0081225A" w:rsidRDefault="0081225A" w:rsidP="0081225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81225A">
        <w:rPr>
          <w:sz w:val="30"/>
          <w:szCs w:val="30"/>
        </w:rPr>
        <w:t>В организациях, подчиненных (подведомственных) 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архитектуре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 xml:space="preserve">и строительству облисполкома, </w:t>
      </w:r>
      <w:r>
        <w:rPr>
          <w:sz w:val="30"/>
          <w:szCs w:val="30"/>
        </w:rPr>
        <w:t xml:space="preserve">а также </w:t>
      </w:r>
      <w:r w:rsidRPr="0081225A">
        <w:rPr>
          <w:sz w:val="30"/>
          <w:szCs w:val="30"/>
        </w:rPr>
        <w:t>комитету</w:t>
      </w:r>
      <w:r>
        <w:rPr>
          <w:sz w:val="30"/>
          <w:szCs w:val="30"/>
        </w:rPr>
        <w:br/>
      </w:r>
      <w:r w:rsidRPr="0081225A">
        <w:rPr>
          <w:sz w:val="30"/>
          <w:szCs w:val="30"/>
        </w:rPr>
        <w:t>по сельскому хозяйству и продовольствию облисполкома</w:t>
      </w:r>
      <w:r>
        <w:rPr>
          <w:sz w:val="30"/>
          <w:szCs w:val="30"/>
        </w:rPr>
        <w:t xml:space="preserve"> </w:t>
      </w:r>
      <w:r w:rsidRPr="0081225A">
        <w:rPr>
          <w:sz w:val="30"/>
          <w:szCs w:val="30"/>
        </w:rPr>
        <w:t>погиб</w:t>
      </w:r>
      <w:r>
        <w:rPr>
          <w:sz w:val="30"/>
          <w:szCs w:val="30"/>
        </w:rPr>
        <w:t>ли</w:t>
      </w:r>
      <w:r>
        <w:rPr>
          <w:sz w:val="30"/>
          <w:szCs w:val="30"/>
        </w:rPr>
        <w:br/>
        <w:t>по одному</w:t>
      </w:r>
      <w:r w:rsidRPr="0081225A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у</w:t>
      </w:r>
      <w:r w:rsidRPr="0081225A">
        <w:rPr>
          <w:sz w:val="30"/>
          <w:szCs w:val="30"/>
        </w:rPr>
        <w:t xml:space="preserve"> (за аналогичный период прошлого года таких случаев не отмечено)</w:t>
      </w:r>
      <w:r>
        <w:rPr>
          <w:sz w:val="30"/>
          <w:szCs w:val="30"/>
        </w:rPr>
        <w:t>.</w:t>
      </w:r>
    </w:p>
    <w:p w:rsidR="00A97708" w:rsidRPr="00A97708" w:rsidRDefault="00A97708" w:rsidP="00A9770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447BDD15" wp14:editId="6A3A94E0">
            <wp:extent cx="6116128" cy="483079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0D74" w:rsidRPr="00BB0D74" w:rsidRDefault="00BB0D74" w:rsidP="0081225A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390053" w:rsidRPr="00BB0D74" w:rsidRDefault="0081225A" w:rsidP="0081225A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B0D74">
        <w:rPr>
          <w:spacing w:val="-6"/>
          <w:sz w:val="30"/>
          <w:szCs w:val="30"/>
        </w:rPr>
        <w:t xml:space="preserve">В организациях, подчиненных (подведомственных) главному управлению по здравоохранению облисполкома, </w:t>
      </w:r>
      <w:r w:rsidR="00BB0D74" w:rsidRPr="00BB0D74">
        <w:rPr>
          <w:spacing w:val="-6"/>
          <w:sz w:val="30"/>
          <w:szCs w:val="30"/>
        </w:rPr>
        <w:t>при увеличении общей численности потерпевших в результате несчастных случаев</w:t>
      </w:r>
      <w:r w:rsidR="00BB0D74">
        <w:rPr>
          <w:spacing w:val="-6"/>
          <w:sz w:val="30"/>
          <w:szCs w:val="30"/>
        </w:rPr>
        <w:t xml:space="preserve"> </w:t>
      </w:r>
      <w:r w:rsidR="00BB0D74" w:rsidRPr="00BB0D74">
        <w:rPr>
          <w:spacing w:val="-6"/>
          <w:sz w:val="30"/>
          <w:szCs w:val="30"/>
        </w:rPr>
        <w:t xml:space="preserve">на производстве, как </w:t>
      </w:r>
      <w:r w:rsidR="00390053" w:rsidRPr="00BB0D74">
        <w:rPr>
          <w:spacing w:val="-6"/>
          <w:sz w:val="30"/>
          <w:szCs w:val="30"/>
        </w:rPr>
        <w:t>за аналогичный период прошлого года тяжело травмирован один человек.</w:t>
      </w:r>
    </w:p>
    <w:p w:rsidR="00BA5223" w:rsidRDefault="00BA5223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D11FD0" w:rsidRDefault="00D11FD0" w:rsidP="00D11FD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11FD0">
        <w:rPr>
          <w:noProof/>
          <w:sz w:val="28"/>
          <w:szCs w:val="28"/>
          <w:lang w:eastAsia="ru-RU"/>
        </w:rPr>
        <w:drawing>
          <wp:inline distT="0" distB="0" distL="0" distR="0" wp14:anchorId="2FCCEC28" wp14:editId="638C78F2">
            <wp:extent cx="6116128" cy="3364301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299D" w:rsidRDefault="00E8299D" w:rsidP="00124AD8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е допущено </w:t>
      </w:r>
      <w:r>
        <w:rPr>
          <w:rFonts w:eastAsia="Times New Roman"/>
          <w:spacing w:val="-4"/>
          <w:sz w:val="30"/>
          <w:szCs w:val="30"/>
          <w:lang w:eastAsia="ru-RU"/>
        </w:rPr>
        <w:t>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на производстве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Pr="00C96D6A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96D6A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 районов.</w:t>
      </w:r>
    </w:p>
    <w:p w:rsidR="00C96D6A" w:rsidRDefault="00C96D6A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случаев гибели и </w:t>
      </w:r>
      <w:proofErr w:type="gramStart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тяжелого</w:t>
      </w:r>
      <w:proofErr w:type="gramEnd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117F78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979E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97890"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41FFD" w:rsidRDefault="00DF5262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 w:rsidR="00E2650E"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54654F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F40C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AF40C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и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C96D6A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B82B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F0FFE" w:rsidRPr="001C76D6" w:rsidRDefault="000F0FFE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Рост количества несчастных случаев на производстве, в том числе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со смертельным исходом и приведших к тяжелым производственным травмам,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допущен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г. Жодино.</w:t>
      </w:r>
      <w:r w:rsidR="001C76D6" w:rsidRPr="001C76D6">
        <w:t xml:space="preserve"> </w:t>
      </w:r>
      <w:r w:rsidR="001C76D6" w:rsidRPr="001C76D6">
        <w:rPr>
          <w:sz w:val="30"/>
          <w:szCs w:val="30"/>
        </w:rPr>
        <w:t xml:space="preserve">Также </w:t>
      </w:r>
      <w:r w:rsidR="001C76D6">
        <w:rPr>
          <w:sz w:val="30"/>
          <w:szCs w:val="30"/>
        </w:rPr>
        <w:t>рост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 xml:space="preserve"> количества несчастных случаев на производстве, в том числе приведших к тяжелым производственным травмам, отмечен в организациях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Клецкого и Минского районов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041FFD" w:rsidRPr="001C76D6" w:rsidRDefault="00041FFD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041FFD" w:rsidRDefault="00041FFD" w:rsidP="00041FFD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EA1D6" wp14:editId="46F25772">
            <wp:extent cx="6120130" cy="4191048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1FFD" w:rsidRDefault="001C76D6" w:rsidP="001C76D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C76D6">
        <w:rPr>
          <w:rFonts w:eastAsia="Times New Roman"/>
          <w:spacing w:val="-4"/>
          <w:sz w:val="30"/>
          <w:szCs w:val="30"/>
          <w:lang w:eastAsia="ru-RU"/>
        </w:rPr>
        <w:t>В организациях Слуцкого района,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как и в январе – марте 202</w:t>
      </w:r>
      <w:r>
        <w:rPr>
          <w:rFonts w:eastAsia="Times New Roman"/>
          <w:spacing w:val="-4"/>
          <w:sz w:val="30"/>
          <w:szCs w:val="30"/>
          <w:lang w:eastAsia="ru-RU"/>
        </w:rPr>
        <w:t>3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г.,</w:t>
      </w:r>
      <w:r w:rsidR="00E4272B">
        <w:rPr>
          <w:rFonts w:eastAsia="Times New Roman"/>
          <w:spacing w:val="-4"/>
          <w:sz w:val="30"/>
          <w:szCs w:val="30"/>
          <w:lang w:eastAsia="ru-RU"/>
        </w:rPr>
        <w:br/>
      </w:r>
      <w:r w:rsidRPr="001C76D6">
        <w:rPr>
          <w:rFonts w:eastAsia="Times New Roman"/>
          <w:spacing w:val="-4"/>
          <w:sz w:val="30"/>
          <w:szCs w:val="30"/>
          <w:lang w:eastAsia="ru-RU"/>
        </w:rPr>
        <w:t>в результате несчастного случая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человек.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Также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по одному случаю гибели людей на производстве отмечено </w:t>
      </w:r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Березинского, </w:t>
      </w:r>
      <w:proofErr w:type="spellStart"/>
      <w:r w:rsidR="00D81D98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D81D98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D81D98"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</w:t>
      </w:r>
      <w:r w:rsidR="00D81D98">
        <w:rPr>
          <w:rFonts w:eastAsia="Times New Roman"/>
          <w:spacing w:val="-4"/>
          <w:sz w:val="30"/>
          <w:szCs w:val="30"/>
          <w:lang w:eastAsia="ru-RU"/>
        </w:rPr>
        <w:br/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 xml:space="preserve">за аналогичный период прошлого года таких случаев не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было</w:t>
      </w:r>
      <w:r w:rsidR="00D81D98" w:rsidRPr="00D81D9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D81D98" w:rsidRDefault="00015F57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015F57">
        <w:rPr>
          <w:spacing w:val="-4"/>
          <w:sz w:val="30"/>
          <w:szCs w:val="30"/>
        </w:rPr>
        <w:t xml:space="preserve">Рост количества потерпевших, получивших тяжелые производственные травмы, допущен в организациях </w:t>
      </w:r>
      <w:proofErr w:type="spellStart"/>
      <w:r w:rsidR="00D81D98">
        <w:rPr>
          <w:spacing w:val="-4"/>
          <w:sz w:val="30"/>
          <w:szCs w:val="30"/>
        </w:rPr>
        <w:t>Узденского</w:t>
      </w:r>
      <w:proofErr w:type="spellEnd"/>
      <w:r w:rsidR="00D81D98">
        <w:rPr>
          <w:spacing w:val="-4"/>
          <w:sz w:val="30"/>
          <w:szCs w:val="30"/>
        </w:rPr>
        <w:t xml:space="preserve"> района.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81D98" w:rsidRDefault="00D81D98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594F8F83" wp14:editId="56CE7144">
            <wp:extent cx="6116128" cy="372661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692F" w:rsidRDefault="00B4692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>указан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2073B8"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Березинский, </w:t>
      </w:r>
      <w:proofErr w:type="spellStart"/>
      <w:r w:rsidR="00931220">
        <w:rPr>
          <w:sz w:val="24"/>
          <w:szCs w:val="24"/>
        </w:rPr>
        <w:t>Воложинский</w:t>
      </w:r>
      <w:proofErr w:type="spellEnd"/>
      <w:r w:rsidR="00931220">
        <w:rPr>
          <w:sz w:val="24"/>
          <w:szCs w:val="24"/>
        </w:rPr>
        <w:t xml:space="preserve">, </w:t>
      </w:r>
      <w:proofErr w:type="spellStart"/>
      <w:r w:rsidR="00B30C15">
        <w:rPr>
          <w:sz w:val="24"/>
          <w:szCs w:val="24"/>
        </w:rPr>
        <w:t>Мядельский</w:t>
      </w:r>
      <w:proofErr w:type="spellEnd"/>
      <w:r w:rsidR="00931220">
        <w:rPr>
          <w:sz w:val="24"/>
          <w:szCs w:val="24"/>
        </w:rPr>
        <w:t xml:space="preserve">, Несвижский, Столбцовский </w:t>
      </w:r>
      <w:r w:rsidR="00B30C15">
        <w:rPr>
          <w:sz w:val="24"/>
          <w:szCs w:val="24"/>
        </w:rPr>
        <w:t xml:space="preserve"> и </w:t>
      </w:r>
      <w:r w:rsidR="00931220">
        <w:rPr>
          <w:sz w:val="24"/>
          <w:szCs w:val="24"/>
        </w:rPr>
        <w:t>Червенский</w:t>
      </w:r>
      <w:r w:rsidR="00B30C15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="00B30C15">
        <w:rPr>
          <w:sz w:val="24"/>
          <w:szCs w:val="24"/>
        </w:rPr>
        <w:t>ы</w:t>
      </w:r>
      <w:r>
        <w:rPr>
          <w:sz w:val="24"/>
          <w:szCs w:val="24"/>
        </w:rPr>
        <w:t>,</w:t>
      </w:r>
      <w:r w:rsidR="00931220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</w:t>
      </w:r>
      <w:r w:rsidR="00B30C15">
        <w:rPr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 xml:space="preserve">в январе – марте </w:t>
      </w:r>
      <w:r w:rsidR="002937AA">
        <w:rPr>
          <w:sz w:val="24"/>
          <w:szCs w:val="24"/>
        </w:rPr>
        <w:t>202</w:t>
      </w:r>
      <w:r w:rsidR="00931220">
        <w:rPr>
          <w:sz w:val="24"/>
          <w:szCs w:val="24"/>
        </w:rPr>
        <w:t>3</w:t>
      </w:r>
      <w:r w:rsidR="002937AA">
        <w:rPr>
          <w:sz w:val="24"/>
          <w:szCs w:val="24"/>
        </w:rPr>
        <w:t xml:space="preserve"> и 202</w:t>
      </w:r>
      <w:r w:rsidR="00931220">
        <w:rPr>
          <w:sz w:val="24"/>
          <w:szCs w:val="24"/>
        </w:rPr>
        <w:t>4</w:t>
      </w:r>
      <w:r w:rsidR="002937AA">
        <w:rPr>
          <w:sz w:val="24"/>
          <w:szCs w:val="24"/>
        </w:rPr>
        <w:t xml:space="preserve"> </w:t>
      </w:r>
      <w:r w:rsidR="00497890">
        <w:rPr>
          <w:sz w:val="24"/>
          <w:szCs w:val="24"/>
        </w:rPr>
        <w:t>г</w:t>
      </w:r>
      <w:r w:rsidR="00B30C15">
        <w:rPr>
          <w:sz w:val="24"/>
          <w:szCs w:val="24"/>
        </w:rPr>
        <w:t>г.</w:t>
      </w:r>
      <w:r w:rsidR="00FE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отмечено </w:t>
      </w:r>
      <w:r w:rsidR="00237D5C">
        <w:rPr>
          <w:sz w:val="24"/>
          <w:szCs w:val="24"/>
        </w:rPr>
        <w:t>случаев</w:t>
      </w:r>
      <w:r w:rsidR="00B30C15">
        <w:rPr>
          <w:sz w:val="24"/>
          <w:szCs w:val="24"/>
        </w:rPr>
        <w:t xml:space="preserve"> тяжелого </w:t>
      </w:r>
      <w:proofErr w:type="spellStart"/>
      <w:r w:rsidR="00B30C15">
        <w:rPr>
          <w:sz w:val="24"/>
          <w:szCs w:val="24"/>
        </w:rPr>
        <w:t>травмирования</w:t>
      </w:r>
      <w:proofErr w:type="spellEnd"/>
      <w:r w:rsidR="00931220">
        <w:rPr>
          <w:sz w:val="24"/>
          <w:szCs w:val="24"/>
        </w:rPr>
        <w:t xml:space="preserve">, а также </w:t>
      </w:r>
      <w:r w:rsidR="00931220" w:rsidRPr="00931220">
        <w:rPr>
          <w:sz w:val="24"/>
          <w:szCs w:val="24"/>
        </w:rPr>
        <w:t>не учтены несчастные случаи, происшедшие</w:t>
      </w:r>
      <w:r w:rsidR="00931220">
        <w:rPr>
          <w:sz w:val="24"/>
          <w:szCs w:val="24"/>
        </w:rPr>
        <w:br/>
      </w:r>
      <w:r w:rsidR="00931220" w:rsidRPr="00931220">
        <w:rPr>
          <w:sz w:val="24"/>
          <w:szCs w:val="24"/>
        </w:rPr>
        <w:t xml:space="preserve">в организациях </w:t>
      </w:r>
      <w:proofErr w:type="spellStart"/>
      <w:r w:rsidR="00931220">
        <w:rPr>
          <w:sz w:val="24"/>
          <w:szCs w:val="24"/>
        </w:rPr>
        <w:t>г</w:t>
      </w:r>
      <w:proofErr w:type="gramStart"/>
      <w:r w:rsidR="00931220">
        <w:rPr>
          <w:sz w:val="24"/>
          <w:szCs w:val="24"/>
        </w:rPr>
        <w:t>.Ж</w:t>
      </w:r>
      <w:proofErr w:type="gramEnd"/>
      <w:r w:rsidR="00931220">
        <w:rPr>
          <w:sz w:val="24"/>
          <w:szCs w:val="24"/>
        </w:rPr>
        <w:t>одино</w:t>
      </w:r>
      <w:proofErr w:type="spellEnd"/>
      <w:r w:rsidR="00931220">
        <w:rPr>
          <w:sz w:val="24"/>
          <w:szCs w:val="24"/>
        </w:rPr>
        <w:t xml:space="preserve">, Клецкого и Минского районов </w:t>
      </w:r>
      <w:r w:rsidR="00931220" w:rsidRPr="00931220">
        <w:rPr>
          <w:sz w:val="24"/>
          <w:szCs w:val="24"/>
        </w:rPr>
        <w:t xml:space="preserve">(смотри данные на </w:t>
      </w:r>
      <w:r w:rsidR="00931220">
        <w:rPr>
          <w:sz w:val="24"/>
          <w:szCs w:val="24"/>
        </w:rPr>
        <w:t>5</w:t>
      </w:r>
      <w:r w:rsidR="00931220" w:rsidRPr="00931220">
        <w:rPr>
          <w:sz w:val="24"/>
          <w:szCs w:val="24"/>
        </w:rPr>
        <w:t>-ой странице).</w:t>
      </w:r>
    </w:p>
    <w:p w:rsidR="00A247D5" w:rsidRPr="00B4692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931220" w:rsidRDefault="0082282C" w:rsidP="00B4310C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Рост численности потерпевших, получивших травмы, не относящиеся к категории тяжелых, отмечен в организациях г. Жодино, Березинского, Клецкого, Минского,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районов </w:t>
      </w:r>
    </w:p>
    <w:p w:rsidR="00931220" w:rsidRDefault="0082282C" w:rsidP="0082282C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9987A" wp14:editId="0708112E">
            <wp:extent cx="6116128" cy="359721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310C" w:rsidRDefault="00415122" w:rsidP="00F06921">
      <w:pPr>
        <w:ind w:firstLine="709"/>
        <w:rPr>
          <w:sz w:val="30"/>
          <w:szCs w:val="30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4692F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F06921">
        <w:rPr>
          <w:rFonts w:eastAsia="Times New Roman"/>
          <w:spacing w:val="-4"/>
          <w:sz w:val="30"/>
          <w:szCs w:val="30"/>
          <w:lang w:eastAsia="ru-RU"/>
        </w:rPr>
        <w:t xml:space="preserve">. </w:t>
      </w:r>
    </w:p>
    <w:p w:rsidR="0082282C" w:rsidRPr="00F06921" w:rsidRDefault="0082282C" w:rsidP="00B4310C">
      <w:pPr>
        <w:ind w:firstLine="709"/>
        <w:rPr>
          <w:sz w:val="16"/>
          <w:szCs w:val="16"/>
        </w:rPr>
      </w:pPr>
    </w:p>
    <w:p w:rsidR="0082282C" w:rsidRDefault="00026357" w:rsidP="00026357">
      <w:pPr>
        <w:ind w:firstLine="142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56B74E" wp14:editId="01FB5FEF">
            <wp:extent cx="6116129" cy="580557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2282C" w:rsidRDefault="0082282C" w:rsidP="00B4310C">
      <w:pPr>
        <w:ind w:firstLine="709"/>
        <w:rPr>
          <w:sz w:val="30"/>
          <w:szCs w:val="30"/>
        </w:rPr>
      </w:pPr>
    </w:p>
    <w:p w:rsidR="00893840" w:rsidRDefault="00893840" w:rsidP="00893840">
      <w:pPr>
        <w:ind w:firstLine="709"/>
        <w:rPr>
          <w:sz w:val="30"/>
          <w:szCs w:val="30"/>
        </w:rPr>
      </w:pPr>
      <w:r w:rsidRPr="00F06921">
        <w:rPr>
          <w:rFonts w:eastAsia="Times New Roman"/>
          <w:spacing w:val="-4"/>
          <w:sz w:val="30"/>
          <w:szCs w:val="30"/>
          <w:lang w:eastAsia="ru-RU"/>
        </w:rPr>
        <w:t xml:space="preserve">В январе – марте 2024 г. 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8756FC" w:rsidRPr="008756FC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50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8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 или </w:t>
      </w:r>
      <w:r w:rsidR="008756FC">
        <w:rPr>
          <w:rFonts w:eastAsia="Times New Roman"/>
          <w:spacing w:val="-4"/>
          <w:sz w:val="30"/>
          <w:szCs w:val="30"/>
          <w:lang w:eastAsia="ru-RU"/>
        </w:rPr>
        <w:t>38</w:t>
      </w:r>
      <w:r>
        <w:rPr>
          <w:rFonts w:eastAsia="Times New Roman"/>
          <w:spacing w:val="-4"/>
          <w:sz w:val="30"/>
          <w:szCs w:val="30"/>
          <w:lang w:eastAsia="ru-RU"/>
        </w:rPr>
        <w:t>,1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82458D">
        <w:rPr>
          <w:sz w:val="30"/>
          <w:szCs w:val="30"/>
        </w:rPr>
        <w:t xml:space="preserve">В </w:t>
      </w:r>
      <w:r>
        <w:rPr>
          <w:sz w:val="30"/>
          <w:szCs w:val="30"/>
        </w:rPr>
        <w:t>этих организациях численность смертельно травмированных</w:t>
      </w:r>
      <w:r w:rsidR="008756FC">
        <w:rPr>
          <w:sz w:val="30"/>
          <w:szCs w:val="30"/>
        </w:rPr>
        <w:br/>
        <w:t>и получивших тяжелые производственные травмы увеличилось</w:t>
      </w:r>
      <w:r>
        <w:rPr>
          <w:sz w:val="30"/>
          <w:szCs w:val="30"/>
        </w:rPr>
        <w:t xml:space="preserve"> на </w:t>
      </w:r>
      <w:r w:rsidR="008756FC">
        <w:rPr>
          <w:sz w:val="30"/>
          <w:szCs w:val="30"/>
        </w:rPr>
        <w:t xml:space="preserve">одного </w:t>
      </w:r>
      <w:r>
        <w:rPr>
          <w:sz w:val="30"/>
          <w:szCs w:val="30"/>
        </w:rPr>
        <w:t>человека</w:t>
      </w:r>
      <w:r w:rsidR="008756FC">
        <w:rPr>
          <w:sz w:val="30"/>
          <w:szCs w:val="30"/>
        </w:rPr>
        <w:t xml:space="preserve"> соответственно</w:t>
      </w:r>
      <w:r>
        <w:rPr>
          <w:sz w:val="30"/>
          <w:szCs w:val="30"/>
        </w:rPr>
        <w:t>.</w:t>
      </w:r>
    </w:p>
    <w:p w:rsidR="00E4272B" w:rsidRDefault="008756FC" w:rsidP="008756FC">
      <w:pPr>
        <w:ind w:firstLine="709"/>
        <w:rPr>
          <w:sz w:val="30"/>
          <w:szCs w:val="30"/>
        </w:rPr>
      </w:pPr>
      <w:r w:rsidRPr="008756FC">
        <w:rPr>
          <w:sz w:val="30"/>
          <w:szCs w:val="30"/>
        </w:rPr>
        <w:t>По одному человек погибли в организациях, занятых сельским, лесным и рыбным хозяйством,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осуществляющих операции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 xml:space="preserve">с недвижимым имуществом, </w:t>
      </w:r>
      <w:r>
        <w:rPr>
          <w:sz w:val="30"/>
          <w:szCs w:val="30"/>
        </w:rPr>
        <w:t xml:space="preserve">а также </w:t>
      </w:r>
      <w:r w:rsidRPr="008756FC">
        <w:rPr>
          <w:sz w:val="30"/>
          <w:szCs w:val="30"/>
        </w:rPr>
        <w:t>транспортную деятельность,</w:t>
      </w:r>
      <w:r>
        <w:rPr>
          <w:sz w:val="30"/>
          <w:szCs w:val="30"/>
        </w:rPr>
        <w:br/>
      </w:r>
      <w:r w:rsidRPr="008756FC">
        <w:rPr>
          <w:sz w:val="30"/>
          <w:szCs w:val="30"/>
        </w:rPr>
        <w:t>в которых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в январе – марте 202</w:t>
      </w:r>
      <w:r w:rsidR="0000400A">
        <w:rPr>
          <w:sz w:val="30"/>
          <w:szCs w:val="30"/>
        </w:rPr>
        <w:t>3</w:t>
      </w:r>
      <w:r w:rsidRPr="008756FC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таких </w:t>
      </w:r>
      <w:r w:rsidRPr="008756FC">
        <w:rPr>
          <w:sz w:val="30"/>
          <w:szCs w:val="30"/>
        </w:rPr>
        <w:t>случаев</w:t>
      </w:r>
      <w:r w:rsidRPr="008756FC">
        <w:t xml:space="preserve"> </w:t>
      </w:r>
      <w:r w:rsidRPr="008756FC">
        <w:rPr>
          <w:sz w:val="30"/>
          <w:szCs w:val="30"/>
        </w:rPr>
        <w:t>не было</w:t>
      </w:r>
      <w:r>
        <w:rPr>
          <w:sz w:val="30"/>
          <w:szCs w:val="30"/>
        </w:rPr>
        <w:t>.</w:t>
      </w:r>
    </w:p>
    <w:p w:rsidR="00C912B6" w:rsidRDefault="00C912B6" w:rsidP="00F06921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F06921" w:rsidRDefault="00F06921" w:rsidP="00F06921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0A21AE" wp14:editId="7A90D2E1">
            <wp:extent cx="6116128" cy="305375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90685" w:rsidRPr="00837C71" w:rsidRDefault="00C90685" w:rsidP="0061441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D0FAE" w:rsidRDefault="00614414" w:rsidP="006D0FAE">
      <w:pPr>
        <w:ind w:firstLine="709"/>
        <w:rPr>
          <w:sz w:val="30"/>
          <w:szCs w:val="30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>о сравнению с январем – мартом 202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3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 г. </w:t>
      </w:r>
      <w:r>
        <w:rPr>
          <w:rFonts w:eastAsia="Times New Roman"/>
          <w:spacing w:val="-4"/>
          <w:sz w:val="30"/>
          <w:szCs w:val="30"/>
          <w:lang w:eastAsia="ru-RU"/>
        </w:rPr>
        <w:t>р</w:t>
      </w:r>
      <w:r w:rsidRPr="00614414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973F75">
        <w:rPr>
          <w:sz w:val="30"/>
          <w:szCs w:val="30"/>
        </w:rPr>
        <w:t>численности</w:t>
      </w:r>
      <w:r w:rsidR="00EA36BE">
        <w:rPr>
          <w:sz w:val="30"/>
          <w:szCs w:val="30"/>
        </w:rPr>
        <w:t xml:space="preserve"> </w:t>
      </w:r>
      <w:r w:rsidR="00EA282A">
        <w:rPr>
          <w:sz w:val="30"/>
          <w:szCs w:val="30"/>
        </w:rPr>
        <w:t xml:space="preserve">потерпевших, </w:t>
      </w:r>
      <w:r w:rsidR="00EA36BE">
        <w:rPr>
          <w:sz w:val="30"/>
          <w:szCs w:val="30"/>
        </w:rPr>
        <w:t>получивших тяжелые травмы</w:t>
      </w:r>
      <w:r w:rsidR="00EA282A">
        <w:rPr>
          <w:sz w:val="30"/>
          <w:szCs w:val="30"/>
        </w:rPr>
        <w:t>,</w:t>
      </w:r>
      <w:r w:rsidR="00EA36BE">
        <w:rPr>
          <w:sz w:val="30"/>
          <w:szCs w:val="30"/>
        </w:rPr>
        <w:t xml:space="preserve"> отмечен</w:t>
      </w:r>
      <w:r w:rsidR="00005AC5">
        <w:rPr>
          <w:sz w:val="30"/>
          <w:szCs w:val="30"/>
        </w:rPr>
        <w:t xml:space="preserve"> </w:t>
      </w:r>
      <w:r w:rsidR="00EA36BE">
        <w:rPr>
          <w:sz w:val="30"/>
          <w:szCs w:val="30"/>
        </w:rPr>
        <w:t xml:space="preserve">в </w:t>
      </w:r>
      <w:r w:rsidR="0038101B">
        <w:rPr>
          <w:sz w:val="30"/>
          <w:szCs w:val="30"/>
        </w:rPr>
        <w:t>организациях</w:t>
      </w:r>
      <w:r w:rsidR="005D395B" w:rsidRPr="00EA36BE">
        <w:rPr>
          <w:sz w:val="30"/>
          <w:szCs w:val="30"/>
        </w:rPr>
        <w:t xml:space="preserve">, осуществляющих </w:t>
      </w:r>
      <w:r w:rsidR="00837C71">
        <w:rPr>
          <w:sz w:val="30"/>
          <w:szCs w:val="30"/>
        </w:rPr>
        <w:t>т</w:t>
      </w:r>
      <w:r w:rsidR="00837C71" w:rsidRPr="00837C71">
        <w:rPr>
          <w:sz w:val="30"/>
          <w:szCs w:val="30"/>
        </w:rPr>
        <w:t>ранспортн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деятельность; складирование, почтов</w:t>
      </w:r>
      <w:r w:rsidR="00837C71">
        <w:rPr>
          <w:sz w:val="30"/>
          <w:szCs w:val="30"/>
        </w:rPr>
        <w:t>ую</w:t>
      </w:r>
      <w:r w:rsidR="00005AC5">
        <w:rPr>
          <w:sz w:val="30"/>
          <w:szCs w:val="30"/>
        </w:rPr>
        <w:br/>
      </w:r>
      <w:r w:rsidR="00837C71" w:rsidRPr="00837C71">
        <w:rPr>
          <w:sz w:val="30"/>
          <w:szCs w:val="30"/>
        </w:rPr>
        <w:t>и курьерск</w:t>
      </w:r>
      <w:r w:rsidR="00837C71">
        <w:rPr>
          <w:sz w:val="30"/>
          <w:szCs w:val="30"/>
        </w:rPr>
        <w:t>ую</w:t>
      </w:r>
      <w:r w:rsidR="00837C71" w:rsidRPr="00837C71">
        <w:rPr>
          <w:sz w:val="30"/>
          <w:szCs w:val="30"/>
        </w:rPr>
        <w:t xml:space="preserve"> деятельность</w:t>
      </w:r>
      <w:r w:rsidR="00E4272B">
        <w:rPr>
          <w:sz w:val="30"/>
          <w:szCs w:val="30"/>
        </w:rPr>
        <w:t>, а также осуществляющих.</w:t>
      </w:r>
      <w:r w:rsidR="00F15B0E">
        <w:rPr>
          <w:sz w:val="30"/>
          <w:szCs w:val="30"/>
        </w:rPr>
        <w:t xml:space="preserve"> </w:t>
      </w:r>
      <w:r w:rsidR="006D0FAE" w:rsidRPr="006D0FAE">
        <w:rPr>
          <w:sz w:val="30"/>
          <w:szCs w:val="30"/>
        </w:rPr>
        <w:t>В организациях осуществляющих прочие виды услуг, в которых в январе – марте 202</w:t>
      </w:r>
      <w:r w:rsidR="0000400A">
        <w:rPr>
          <w:sz w:val="30"/>
          <w:szCs w:val="30"/>
        </w:rPr>
        <w:t>3</w:t>
      </w:r>
      <w:r w:rsidR="006D0FAE" w:rsidRPr="006D0FAE">
        <w:rPr>
          <w:sz w:val="30"/>
          <w:szCs w:val="30"/>
        </w:rPr>
        <w:t xml:space="preserve"> г. не было случаев </w:t>
      </w:r>
      <w:proofErr w:type="gramStart"/>
      <w:r w:rsidR="006D0FAE" w:rsidRPr="006D0FAE">
        <w:rPr>
          <w:sz w:val="30"/>
          <w:szCs w:val="30"/>
        </w:rPr>
        <w:t>тяжелого</w:t>
      </w:r>
      <w:proofErr w:type="gramEnd"/>
      <w:r w:rsidR="006D0FAE" w:rsidRPr="006D0FAE">
        <w:rPr>
          <w:sz w:val="30"/>
          <w:szCs w:val="30"/>
        </w:rPr>
        <w:t xml:space="preserve"> </w:t>
      </w:r>
      <w:proofErr w:type="spellStart"/>
      <w:r w:rsidR="006D0FAE" w:rsidRPr="006D0FAE">
        <w:rPr>
          <w:sz w:val="30"/>
          <w:szCs w:val="30"/>
        </w:rPr>
        <w:t>травмирования</w:t>
      </w:r>
      <w:proofErr w:type="spellEnd"/>
      <w:r w:rsidR="006D0FAE" w:rsidRPr="006D0FAE">
        <w:rPr>
          <w:sz w:val="30"/>
          <w:szCs w:val="30"/>
        </w:rPr>
        <w:t xml:space="preserve"> работников, в январе – марте 202</w:t>
      </w:r>
      <w:r w:rsidR="0000400A">
        <w:rPr>
          <w:sz w:val="30"/>
          <w:szCs w:val="30"/>
        </w:rPr>
        <w:t>4</w:t>
      </w:r>
      <w:r w:rsidR="006D0FAE" w:rsidRPr="006D0FAE">
        <w:rPr>
          <w:sz w:val="30"/>
          <w:szCs w:val="30"/>
        </w:rPr>
        <w:t xml:space="preserve"> г. тяжел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производственн</w:t>
      </w:r>
      <w:r w:rsidR="006D0FAE">
        <w:rPr>
          <w:sz w:val="30"/>
          <w:szCs w:val="30"/>
        </w:rPr>
        <w:t>ую</w:t>
      </w:r>
      <w:r w:rsidR="006D0FAE" w:rsidRPr="006D0FAE">
        <w:rPr>
          <w:sz w:val="30"/>
          <w:szCs w:val="30"/>
        </w:rPr>
        <w:t xml:space="preserve"> травм</w:t>
      </w:r>
      <w:r w:rsidR="006D0FAE">
        <w:rPr>
          <w:sz w:val="30"/>
          <w:szCs w:val="30"/>
        </w:rPr>
        <w:t>у</w:t>
      </w:r>
      <w:r w:rsidR="006D0FAE" w:rsidRPr="006D0FAE">
        <w:rPr>
          <w:sz w:val="30"/>
          <w:szCs w:val="30"/>
        </w:rPr>
        <w:t xml:space="preserve"> получил </w:t>
      </w:r>
      <w:r w:rsidR="006D0FAE">
        <w:rPr>
          <w:sz w:val="30"/>
          <w:szCs w:val="30"/>
        </w:rPr>
        <w:t>один</w:t>
      </w:r>
      <w:r w:rsidR="006D0FAE" w:rsidRPr="006D0FAE">
        <w:rPr>
          <w:sz w:val="30"/>
          <w:szCs w:val="30"/>
        </w:rPr>
        <w:t xml:space="preserve"> человек.</w:t>
      </w:r>
    </w:p>
    <w:p w:rsidR="00E4272B" w:rsidRDefault="00E4272B" w:rsidP="00E4272B">
      <w:pPr>
        <w:rPr>
          <w:sz w:val="16"/>
          <w:szCs w:val="16"/>
        </w:rPr>
      </w:pPr>
    </w:p>
    <w:p w:rsidR="00E4272B" w:rsidRPr="00835BF2" w:rsidRDefault="00E4272B" w:rsidP="00E4272B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42E679" wp14:editId="0F4CE804">
            <wp:extent cx="6120130" cy="429527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травмирующи</w:t>
      </w:r>
      <w:r w:rsidR="006948C5">
        <w:rPr>
          <w:spacing w:val="-4"/>
          <w:sz w:val="30"/>
          <w:szCs w:val="30"/>
        </w:rPr>
        <w:t>м</w:t>
      </w:r>
      <w:r w:rsidR="0097615A">
        <w:rPr>
          <w:spacing w:val="-4"/>
          <w:sz w:val="30"/>
          <w:szCs w:val="30"/>
        </w:rPr>
        <w:t xml:space="preserve"> факторо</w:t>
      </w:r>
      <w:r w:rsidR="006948C5">
        <w:rPr>
          <w:spacing w:val="-4"/>
          <w:sz w:val="30"/>
          <w:szCs w:val="30"/>
        </w:rPr>
        <w:t>м</w:t>
      </w:r>
      <w:r w:rsidR="00AC5C29" w:rsidRPr="00AC5C29">
        <w:rPr>
          <w:spacing w:val="-4"/>
          <w:sz w:val="30"/>
          <w:szCs w:val="30"/>
        </w:rPr>
        <w:t>, приведши</w:t>
      </w:r>
      <w:r w:rsidR="006948C5">
        <w:rPr>
          <w:spacing w:val="-4"/>
          <w:sz w:val="30"/>
          <w:szCs w:val="30"/>
        </w:rPr>
        <w:t xml:space="preserve">м </w:t>
      </w:r>
      <w:r w:rsidR="00AC5C29" w:rsidRPr="00AC5C29">
        <w:rPr>
          <w:spacing w:val="-4"/>
          <w:sz w:val="30"/>
          <w:szCs w:val="30"/>
        </w:rPr>
        <w:t xml:space="preserve">к </w:t>
      </w:r>
      <w:r w:rsidR="000D0AC7">
        <w:rPr>
          <w:spacing w:val="-4"/>
          <w:sz w:val="30"/>
          <w:szCs w:val="30"/>
        </w:rPr>
        <w:t>несчастным случаям на производстве 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 xml:space="preserve">илось </w:t>
      </w:r>
      <w:r w:rsidR="00F61D1F">
        <w:rPr>
          <w:spacing w:val="-4"/>
          <w:sz w:val="30"/>
          <w:szCs w:val="30"/>
        </w:rPr>
        <w:t>в</w:t>
      </w:r>
      <w:r w:rsidR="00F61D1F" w:rsidRPr="00F61D1F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подобное</w:t>
      </w:r>
      <w:r>
        <w:rPr>
          <w:spacing w:val="-4"/>
          <w:sz w:val="30"/>
          <w:szCs w:val="30"/>
        </w:rPr>
        <w:t>,</w:t>
      </w:r>
      <w:r w:rsidR="006948C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в результате </w:t>
      </w:r>
      <w:r w:rsidR="00F61D1F">
        <w:rPr>
          <w:spacing w:val="-4"/>
          <w:sz w:val="30"/>
          <w:szCs w:val="30"/>
        </w:rPr>
        <w:t xml:space="preserve">чего </w:t>
      </w:r>
      <w:r w:rsidR="000D0AC7" w:rsidRPr="000D0AC7">
        <w:rPr>
          <w:spacing w:val="-4"/>
          <w:sz w:val="30"/>
          <w:szCs w:val="30"/>
        </w:rPr>
        <w:t xml:space="preserve">3 человека </w:t>
      </w:r>
      <w:r>
        <w:rPr>
          <w:spacing w:val="-4"/>
          <w:sz w:val="30"/>
          <w:szCs w:val="30"/>
        </w:rPr>
        <w:t>погибли</w:t>
      </w:r>
      <w:r w:rsidR="002516EF" w:rsidRPr="002516EF">
        <w:rPr>
          <w:spacing w:val="-4"/>
          <w:sz w:val="30"/>
          <w:szCs w:val="30"/>
        </w:rPr>
        <w:t xml:space="preserve">, или </w:t>
      </w:r>
      <w:r w:rsidR="00DA0021">
        <w:rPr>
          <w:spacing w:val="-4"/>
          <w:sz w:val="30"/>
          <w:szCs w:val="30"/>
        </w:rPr>
        <w:t>50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</w:t>
      </w:r>
      <w:r w:rsidR="000D0AC7">
        <w:rPr>
          <w:spacing w:val="-4"/>
          <w:sz w:val="30"/>
          <w:szCs w:val="30"/>
        </w:rPr>
        <w:t>, 5 человек получили тяжелые производственные травмы, или 23,8% от общего числа тяжело травмированных.</w:t>
      </w:r>
    </w:p>
    <w:p w:rsidR="00F61D1F" w:rsidRPr="00921994" w:rsidRDefault="00F61D1F" w:rsidP="002516EF">
      <w:pPr>
        <w:ind w:firstLine="709"/>
        <w:rPr>
          <w:spacing w:val="-4"/>
          <w:sz w:val="16"/>
          <w:szCs w:val="16"/>
        </w:rPr>
      </w:pPr>
    </w:p>
    <w:p w:rsidR="00DA0021" w:rsidRDefault="00DA0021" w:rsidP="00DA0021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CAE882B" wp14:editId="05F17D8F">
            <wp:extent cx="6116128" cy="389914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2B8D" w:rsidRPr="00BD73CF" w:rsidRDefault="00662B8D" w:rsidP="002516EF">
      <w:pPr>
        <w:ind w:firstLine="709"/>
        <w:rPr>
          <w:spacing w:val="-4"/>
          <w:sz w:val="16"/>
          <w:szCs w:val="16"/>
        </w:rPr>
      </w:pPr>
    </w:p>
    <w:p w:rsidR="00280E6F" w:rsidRDefault="000D0AC7" w:rsidP="000D0AC7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одному человеку </w:t>
      </w:r>
      <w:r w:rsidRPr="000D0AC7">
        <w:rPr>
          <w:spacing w:val="-4"/>
          <w:sz w:val="30"/>
          <w:szCs w:val="30"/>
        </w:rPr>
        <w:t xml:space="preserve">погибли в </w:t>
      </w:r>
      <w:r>
        <w:rPr>
          <w:spacing w:val="-4"/>
          <w:sz w:val="30"/>
          <w:szCs w:val="30"/>
        </w:rPr>
        <w:t xml:space="preserve">результате </w:t>
      </w:r>
      <w:r w:rsidR="00280E6F">
        <w:rPr>
          <w:spacing w:val="-4"/>
          <w:sz w:val="30"/>
          <w:szCs w:val="30"/>
        </w:rPr>
        <w:t xml:space="preserve">пожара и </w:t>
      </w:r>
      <w:r>
        <w:rPr>
          <w:spacing w:val="-4"/>
          <w:sz w:val="30"/>
          <w:szCs w:val="30"/>
        </w:rPr>
        <w:t>утопления</w:t>
      </w:r>
      <w:r w:rsidR="00280E6F">
        <w:rPr>
          <w:spacing w:val="-4"/>
          <w:sz w:val="30"/>
          <w:szCs w:val="30"/>
        </w:rPr>
        <w:t>.</w:t>
      </w:r>
      <w:r w:rsidR="00280E6F">
        <w:rPr>
          <w:spacing w:val="-4"/>
          <w:sz w:val="30"/>
          <w:szCs w:val="30"/>
        </w:rPr>
        <w:br/>
        <w:t xml:space="preserve">В одном случае </w:t>
      </w:r>
      <w:r w:rsidR="00280E6F" w:rsidRPr="00280E6F">
        <w:rPr>
          <w:spacing w:val="-4"/>
          <w:sz w:val="30"/>
          <w:szCs w:val="30"/>
        </w:rPr>
        <w:t xml:space="preserve">не удалось установить </w:t>
      </w:r>
      <w:r w:rsidR="00280E6F">
        <w:rPr>
          <w:spacing w:val="-4"/>
          <w:sz w:val="30"/>
          <w:szCs w:val="30"/>
        </w:rPr>
        <w:t>травмирующий фактор, приведший</w:t>
      </w:r>
      <w:r w:rsidR="00B90D7B">
        <w:rPr>
          <w:spacing w:val="-4"/>
          <w:sz w:val="30"/>
          <w:szCs w:val="30"/>
        </w:rPr>
        <w:br/>
      </w:r>
      <w:r w:rsidR="00280E6F">
        <w:rPr>
          <w:spacing w:val="-4"/>
          <w:sz w:val="30"/>
          <w:szCs w:val="30"/>
        </w:rPr>
        <w:t>к гибели работника.</w:t>
      </w:r>
    </w:p>
    <w:p w:rsidR="00BD73CF" w:rsidRDefault="00BD73CF" w:rsidP="00280E6F">
      <w:pPr>
        <w:ind w:firstLine="709"/>
        <w:rPr>
          <w:spacing w:val="-4"/>
          <w:sz w:val="16"/>
          <w:szCs w:val="16"/>
        </w:rPr>
      </w:pPr>
    </w:p>
    <w:p w:rsidR="000D0AC7" w:rsidRDefault="000D0AC7" w:rsidP="000D0AC7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8AF303" wp14:editId="577ED3CD">
            <wp:extent cx="6116128" cy="2751826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0AC7" w:rsidRPr="00280E6F" w:rsidRDefault="000D0AC7" w:rsidP="00AA1B3B">
      <w:pPr>
        <w:ind w:firstLine="709"/>
        <w:rPr>
          <w:spacing w:val="-4"/>
          <w:sz w:val="16"/>
          <w:szCs w:val="16"/>
        </w:rPr>
      </w:pPr>
    </w:p>
    <w:p w:rsidR="00280E6F" w:rsidRDefault="00280E6F" w:rsidP="00280E6F">
      <w:pPr>
        <w:ind w:firstLine="709"/>
        <w:rPr>
          <w:spacing w:val="-4"/>
          <w:sz w:val="30"/>
          <w:szCs w:val="30"/>
        </w:rPr>
      </w:pPr>
      <w:r w:rsidRPr="006948C5">
        <w:rPr>
          <w:spacing w:val="-4"/>
          <w:sz w:val="30"/>
          <w:szCs w:val="30"/>
        </w:rPr>
        <w:lastRenderedPageBreak/>
        <w:t>Основным травмирующим фактор</w:t>
      </w:r>
      <w:r w:rsidR="0000400A">
        <w:rPr>
          <w:spacing w:val="-4"/>
          <w:sz w:val="30"/>
          <w:szCs w:val="30"/>
        </w:rPr>
        <w:t>ом</w:t>
      </w:r>
      <w:r w:rsidRPr="006948C5">
        <w:rPr>
          <w:spacing w:val="-4"/>
          <w:sz w:val="30"/>
          <w:szCs w:val="30"/>
        </w:rPr>
        <w:t xml:space="preserve">, приведшим </w:t>
      </w:r>
      <w:r>
        <w:rPr>
          <w:spacing w:val="-4"/>
          <w:sz w:val="30"/>
          <w:szCs w:val="30"/>
        </w:rPr>
        <w:t xml:space="preserve">к тяжелым </w:t>
      </w:r>
      <w:r w:rsidRPr="00BD73CF">
        <w:rPr>
          <w:spacing w:val="-4"/>
          <w:sz w:val="30"/>
          <w:szCs w:val="30"/>
        </w:rPr>
        <w:t>производственны</w:t>
      </w:r>
      <w:r>
        <w:rPr>
          <w:spacing w:val="-4"/>
          <w:sz w:val="30"/>
          <w:szCs w:val="30"/>
        </w:rPr>
        <w:t>м</w:t>
      </w:r>
      <w:r w:rsidRPr="00BD73CF">
        <w:rPr>
          <w:spacing w:val="-4"/>
          <w:sz w:val="30"/>
          <w:szCs w:val="30"/>
        </w:rPr>
        <w:t xml:space="preserve"> травм</w:t>
      </w:r>
      <w:r>
        <w:rPr>
          <w:spacing w:val="-4"/>
          <w:sz w:val="30"/>
          <w:szCs w:val="30"/>
        </w:rPr>
        <w:t xml:space="preserve">ам, как и за аналогичный период прошлого года явилось </w:t>
      </w:r>
      <w:r w:rsidRPr="008978D8">
        <w:rPr>
          <w:spacing w:val="-4"/>
          <w:sz w:val="30"/>
          <w:szCs w:val="30"/>
        </w:rPr>
        <w:t>падени</w:t>
      </w:r>
      <w:r>
        <w:rPr>
          <w:spacing w:val="-4"/>
          <w:sz w:val="30"/>
          <w:szCs w:val="30"/>
        </w:rPr>
        <w:t>е</w:t>
      </w:r>
      <w:r w:rsidRPr="008978D8">
        <w:rPr>
          <w:spacing w:val="-4"/>
          <w:sz w:val="30"/>
          <w:szCs w:val="30"/>
        </w:rPr>
        <w:t xml:space="preserve"> потерпевшего </w:t>
      </w:r>
      <w:r>
        <w:rPr>
          <w:spacing w:val="-4"/>
          <w:sz w:val="30"/>
          <w:szCs w:val="30"/>
        </w:rPr>
        <w:t xml:space="preserve">во время передвижения, в результате которых тяжело травмированы 8 человек, или 38,1% </w:t>
      </w:r>
      <w:r w:rsidRPr="00741746">
        <w:rPr>
          <w:spacing w:val="-4"/>
          <w:sz w:val="30"/>
          <w:szCs w:val="30"/>
        </w:rPr>
        <w:t xml:space="preserve">от общего числа </w:t>
      </w:r>
      <w:r>
        <w:rPr>
          <w:spacing w:val="-4"/>
          <w:sz w:val="30"/>
          <w:szCs w:val="30"/>
        </w:rPr>
        <w:t>потерпевших, получивших тяжелые производственные травмы.</w:t>
      </w:r>
    </w:p>
    <w:p w:rsidR="00280E6F" w:rsidRPr="00280E6F" w:rsidRDefault="00280E6F" w:rsidP="00AA1B3B">
      <w:pPr>
        <w:ind w:firstLine="709"/>
        <w:rPr>
          <w:spacing w:val="-4"/>
          <w:sz w:val="16"/>
          <w:szCs w:val="16"/>
        </w:rPr>
      </w:pPr>
    </w:p>
    <w:p w:rsidR="00280E6F" w:rsidRPr="00280E6F" w:rsidRDefault="00280E6F" w:rsidP="00280E6F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AE8371" wp14:editId="70F579AA">
            <wp:extent cx="6116128" cy="579695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33F3B" w:rsidRPr="006A0872" w:rsidRDefault="00233F3B" w:rsidP="00425EF1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C66AEB" w:rsidRPr="00C66AEB" w:rsidRDefault="00C66AEB" w:rsidP="00C66AEB">
      <w:pPr>
        <w:ind w:firstLine="709"/>
        <w:rPr>
          <w:rFonts w:eastAsia="Times New Roman"/>
          <w:sz w:val="30"/>
          <w:szCs w:val="30"/>
          <w:lang w:eastAsia="ru-RU"/>
        </w:rPr>
      </w:pPr>
      <w:r w:rsidRPr="00C66AEB">
        <w:rPr>
          <w:rFonts w:eastAsia="Times New Roman"/>
          <w:sz w:val="30"/>
          <w:szCs w:val="30"/>
          <w:lang w:eastAsia="ru-RU"/>
        </w:rPr>
        <w:t>В состоянии алкогольного опьянения находился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 xml:space="preserve">один из 21 человека, получивших тяжелые </w:t>
      </w:r>
      <w:r>
        <w:rPr>
          <w:rFonts w:eastAsia="Times New Roman"/>
          <w:sz w:val="30"/>
          <w:szCs w:val="30"/>
          <w:lang w:eastAsia="ru-RU"/>
        </w:rPr>
        <w:t>п</w:t>
      </w:r>
      <w:r w:rsidRPr="00C66AEB">
        <w:rPr>
          <w:rFonts w:eastAsia="Times New Roman"/>
          <w:sz w:val="30"/>
          <w:szCs w:val="30"/>
          <w:lang w:eastAsia="ru-RU"/>
        </w:rPr>
        <w:t xml:space="preserve">роизводственные травмы (слесарь по ремонту </w:t>
      </w:r>
      <w:r>
        <w:rPr>
          <w:rFonts w:eastAsia="Times New Roman"/>
          <w:sz w:val="30"/>
          <w:szCs w:val="30"/>
          <w:lang w:eastAsia="ru-RU"/>
        </w:rPr>
        <w:t xml:space="preserve">автомобилей филиала </w:t>
      </w:r>
      <w:r w:rsidRPr="00C66AEB">
        <w:rPr>
          <w:rFonts w:eastAsia="Times New Roman"/>
          <w:sz w:val="30"/>
          <w:szCs w:val="30"/>
          <w:lang w:eastAsia="ru-RU"/>
        </w:rPr>
        <w:t>«Автомобильный парк №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C66AEB">
        <w:rPr>
          <w:rFonts w:eastAsia="Times New Roman"/>
          <w:sz w:val="30"/>
          <w:szCs w:val="30"/>
          <w:lang w:eastAsia="ru-RU"/>
        </w:rPr>
        <w:t>18»</w:t>
      </w:r>
      <w:r>
        <w:rPr>
          <w:rFonts w:eastAsia="Times New Roman"/>
          <w:sz w:val="30"/>
          <w:szCs w:val="30"/>
          <w:lang w:eastAsia="ru-RU"/>
        </w:rPr>
        <w:br/>
        <w:t xml:space="preserve">ОАО </w:t>
      </w:r>
      <w:r w:rsidRPr="00C66AEB">
        <w:rPr>
          <w:rFonts w:eastAsia="Times New Roman"/>
          <w:sz w:val="30"/>
          <w:szCs w:val="30"/>
          <w:lang w:eastAsia="ru-RU"/>
        </w:rPr>
        <w:t>«</w:t>
      </w:r>
      <w:proofErr w:type="spellStart"/>
      <w:r w:rsidRPr="00C66AEB">
        <w:rPr>
          <w:rFonts w:eastAsia="Times New Roman"/>
          <w:sz w:val="30"/>
          <w:szCs w:val="30"/>
          <w:lang w:eastAsia="ru-RU"/>
        </w:rPr>
        <w:t>Миноблавтотранс</w:t>
      </w:r>
      <w:proofErr w:type="spellEnd"/>
      <w:r w:rsidRPr="00C66AEB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7F6E49" w:rsidRPr="008F7DFD" w:rsidRDefault="007F6E49" w:rsidP="00B92CE7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7F6E49" w:rsidRDefault="00B92CE7" w:rsidP="00820BA8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>. В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9E7810">
        <w:rPr>
          <w:rFonts w:eastAsia="Times New Roman"/>
          <w:i/>
          <w:sz w:val="30"/>
          <w:szCs w:val="20"/>
          <w:lang w:eastAsia="ru-RU"/>
        </w:rPr>
        <w:t xml:space="preserve">январе – марте </w:t>
      </w:r>
      <w:r w:rsidR="006C6CEB">
        <w:rPr>
          <w:rFonts w:eastAsia="Times New Roman"/>
          <w:i/>
          <w:sz w:val="30"/>
          <w:szCs w:val="20"/>
          <w:lang w:eastAsia="ru-RU"/>
        </w:rPr>
        <w:t>202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6C6CEB">
        <w:rPr>
          <w:rFonts w:eastAsia="Times New Roman"/>
          <w:i/>
          <w:sz w:val="30"/>
          <w:szCs w:val="20"/>
          <w:lang w:eastAsia="ru-RU"/>
        </w:rPr>
        <w:t xml:space="preserve"> г</w:t>
      </w:r>
      <w:r w:rsidR="009E7810">
        <w:rPr>
          <w:rFonts w:eastAsia="Times New Roman"/>
          <w:i/>
          <w:sz w:val="30"/>
          <w:szCs w:val="20"/>
          <w:lang w:eastAsia="ru-RU"/>
        </w:rPr>
        <w:t>.</w:t>
      </w:r>
      <w:r w:rsidR="00A9236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F955CD"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 xml:space="preserve">состоянии алкогольного опьянения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находились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1 из </w:t>
      </w:r>
      <w:r w:rsidR="00C66AEB">
        <w:rPr>
          <w:rFonts w:eastAsia="Times New Roman"/>
          <w:i/>
          <w:sz w:val="30"/>
          <w:szCs w:val="20"/>
          <w:lang w:eastAsia="ru-RU"/>
        </w:rPr>
        <w:t>6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погибших в результате несчастных случаев</w:t>
      </w:r>
      <w:r w:rsid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на производстве, а также </w:t>
      </w:r>
      <w:r w:rsidR="00C66AEB">
        <w:rPr>
          <w:rFonts w:eastAsia="Times New Roman"/>
          <w:i/>
          <w:sz w:val="30"/>
          <w:szCs w:val="20"/>
          <w:lang w:eastAsia="ru-RU"/>
        </w:rPr>
        <w:t>3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C66AEB">
        <w:rPr>
          <w:rFonts w:eastAsia="Times New Roman"/>
          <w:i/>
          <w:sz w:val="30"/>
          <w:szCs w:val="20"/>
          <w:lang w:eastAsia="ru-RU"/>
        </w:rPr>
        <w:t>29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 xml:space="preserve"> </w:t>
      </w:r>
      <w:r w:rsidR="00C66AEB">
        <w:rPr>
          <w:rFonts w:eastAsia="Times New Roman"/>
          <w:i/>
          <w:sz w:val="30"/>
          <w:szCs w:val="20"/>
          <w:lang w:eastAsia="ru-RU"/>
        </w:rPr>
        <w:t>человек</w:t>
      </w:r>
      <w:r w:rsidR="00820BA8" w:rsidRPr="00820BA8">
        <w:rPr>
          <w:rFonts w:eastAsia="Times New Roman"/>
          <w:i/>
          <w:sz w:val="30"/>
          <w:szCs w:val="20"/>
          <w:lang w:eastAsia="ru-RU"/>
        </w:rPr>
        <w:t>, получивших тяжелые производственные травмы</w:t>
      </w:r>
      <w:r w:rsidR="00820BA8">
        <w:rPr>
          <w:rFonts w:eastAsia="Times New Roman"/>
          <w:i/>
          <w:sz w:val="30"/>
          <w:szCs w:val="20"/>
          <w:lang w:eastAsia="ru-RU"/>
        </w:rPr>
        <w:t>.</w:t>
      </w:r>
    </w:p>
    <w:p w:rsidR="00820BA8" w:rsidRPr="007F6E49" w:rsidRDefault="00820BA8" w:rsidP="00820BA8">
      <w:pPr>
        <w:spacing w:line="280" w:lineRule="exact"/>
        <w:ind w:firstLine="709"/>
        <w:rPr>
          <w:rFonts w:eastAsia="Times New Roman"/>
          <w:sz w:val="16"/>
          <w:szCs w:val="16"/>
          <w:lang w:eastAsia="ru-RU"/>
        </w:rPr>
      </w:pPr>
    </w:p>
    <w:p w:rsidR="005F1558" w:rsidRDefault="00C23D3B" w:rsidP="009D05BB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Средний возраст погибших </w:t>
      </w:r>
      <w:r w:rsidR="002729B2" w:rsidRPr="002729B2">
        <w:rPr>
          <w:rFonts w:eastAsia="Calibri"/>
          <w:spacing w:val="-4"/>
          <w:sz w:val="30"/>
          <w:szCs w:val="30"/>
        </w:rPr>
        <w:t xml:space="preserve">составил </w:t>
      </w:r>
      <w:r w:rsidR="00C66AEB">
        <w:rPr>
          <w:rFonts w:eastAsia="Calibri"/>
          <w:spacing w:val="-4"/>
          <w:sz w:val="30"/>
          <w:szCs w:val="30"/>
        </w:rPr>
        <w:t>4</w:t>
      </w:r>
      <w:r w:rsidR="009D05BB">
        <w:rPr>
          <w:rFonts w:eastAsia="Calibri"/>
          <w:spacing w:val="-4"/>
          <w:sz w:val="30"/>
          <w:szCs w:val="30"/>
        </w:rPr>
        <w:t>8 лет (аналогичный период</w:t>
      </w:r>
      <w:r w:rsidR="009D05BB">
        <w:rPr>
          <w:rFonts w:eastAsia="Calibri"/>
          <w:spacing w:val="-4"/>
          <w:sz w:val="30"/>
          <w:szCs w:val="30"/>
        </w:rPr>
        <w:br/>
        <w:t xml:space="preserve">прошлого года – </w:t>
      </w:r>
      <w:r w:rsidR="00C66AEB">
        <w:rPr>
          <w:rFonts w:eastAsia="Calibri"/>
          <w:spacing w:val="-4"/>
          <w:sz w:val="30"/>
          <w:szCs w:val="30"/>
        </w:rPr>
        <w:t>38</w:t>
      </w:r>
      <w:r w:rsidR="002729B2"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лет</w:t>
      </w:r>
      <w:r w:rsidR="009D05BB">
        <w:rPr>
          <w:rFonts w:eastAsia="Calibri"/>
          <w:spacing w:val="-4"/>
          <w:sz w:val="30"/>
          <w:szCs w:val="30"/>
        </w:rPr>
        <w:t>)</w:t>
      </w:r>
      <w:r w:rsidR="00117F78">
        <w:rPr>
          <w:rFonts w:eastAsia="Calibri"/>
          <w:spacing w:val="-4"/>
          <w:sz w:val="30"/>
          <w:szCs w:val="30"/>
        </w:rPr>
        <w:t>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</w:t>
      </w:r>
      <w:r w:rsidR="002729B2" w:rsidRPr="002729B2">
        <w:rPr>
          <w:rFonts w:eastAsia="Calibri"/>
          <w:spacing w:val="-4"/>
          <w:sz w:val="30"/>
          <w:szCs w:val="30"/>
        </w:rPr>
        <w:t>–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C66AEB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 xml:space="preserve"> лет</w:t>
      </w:r>
      <w:r w:rsidR="009D05BB">
        <w:rPr>
          <w:rFonts w:eastAsia="Calibri"/>
          <w:spacing w:val="-4"/>
          <w:sz w:val="30"/>
          <w:szCs w:val="30"/>
        </w:rPr>
        <w:t xml:space="preserve"> (</w:t>
      </w:r>
      <w:r w:rsidR="009D05BB" w:rsidRPr="009D05BB">
        <w:rPr>
          <w:rFonts w:eastAsia="Calibri"/>
          <w:spacing w:val="-4"/>
          <w:sz w:val="30"/>
          <w:szCs w:val="30"/>
        </w:rPr>
        <w:t>аналогичный период</w:t>
      </w:r>
      <w:r w:rsidR="009D05BB">
        <w:rPr>
          <w:rFonts w:eastAsia="Calibri"/>
          <w:spacing w:val="-4"/>
          <w:sz w:val="30"/>
          <w:szCs w:val="30"/>
        </w:rPr>
        <w:t xml:space="preserve"> </w:t>
      </w:r>
      <w:r w:rsidR="009D05BB" w:rsidRPr="009D05BB">
        <w:rPr>
          <w:rFonts w:eastAsia="Calibri"/>
          <w:spacing w:val="-4"/>
          <w:sz w:val="30"/>
          <w:szCs w:val="30"/>
        </w:rPr>
        <w:t>прошлого года</w:t>
      </w:r>
      <w:r w:rsidR="009D05BB">
        <w:rPr>
          <w:rFonts w:eastAsia="Calibri"/>
          <w:spacing w:val="-4"/>
          <w:sz w:val="30"/>
          <w:szCs w:val="30"/>
        </w:rPr>
        <w:t xml:space="preserve"> – 4</w:t>
      </w:r>
      <w:r w:rsidR="00C66AEB">
        <w:rPr>
          <w:rFonts w:eastAsia="Calibri"/>
          <w:spacing w:val="-4"/>
          <w:sz w:val="30"/>
          <w:szCs w:val="30"/>
        </w:rPr>
        <w:t>7</w:t>
      </w:r>
      <w:r w:rsidR="009D05BB">
        <w:rPr>
          <w:rFonts w:eastAsia="Calibri"/>
          <w:spacing w:val="-4"/>
          <w:sz w:val="30"/>
          <w:szCs w:val="30"/>
        </w:rPr>
        <w:t xml:space="preserve"> лет)</w:t>
      </w:r>
      <w:r w:rsidRPr="002729B2">
        <w:rPr>
          <w:rFonts w:eastAsia="Calibri"/>
          <w:spacing w:val="-4"/>
          <w:sz w:val="30"/>
          <w:szCs w:val="30"/>
        </w:rPr>
        <w:t xml:space="preserve">. Наибольший удельный вес среди </w:t>
      </w:r>
      <w:r w:rsidR="00CF412A">
        <w:rPr>
          <w:rFonts w:eastAsia="Calibri"/>
          <w:spacing w:val="-4"/>
          <w:sz w:val="30"/>
          <w:szCs w:val="30"/>
        </w:rPr>
        <w:t xml:space="preserve">погибших и </w:t>
      </w:r>
      <w:r w:rsidR="00932E3E">
        <w:rPr>
          <w:rFonts w:eastAsia="Calibri"/>
          <w:spacing w:val="-4"/>
          <w:sz w:val="30"/>
          <w:szCs w:val="30"/>
        </w:rPr>
        <w:t xml:space="preserve">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 w:rsidR="00932E3E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 w:rsidR="00CF412A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«</w:t>
      </w:r>
      <w:r w:rsidR="00CF412A">
        <w:rPr>
          <w:rFonts w:eastAsia="Calibri"/>
          <w:spacing w:val="-4"/>
          <w:sz w:val="30"/>
          <w:szCs w:val="30"/>
        </w:rPr>
        <w:t>55 лет и старше</w:t>
      </w:r>
      <w:r w:rsidRPr="002729B2">
        <w:rPr>
          <w:rFonts w:eastAsia="Calibri"/>
          <w:spacing w:val="-4"/>
          <w:sz w:val="30"/>
          <w:szCs w:val="30"/>
        </w:rPr>
        <w:t xml:space="preserve">» – </w:t>
      </w:r>
      <w:r w:rsidR="00CF412A"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CF412A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человек</w:t>
      </w:r>
      <w:r w:rsidR="00CF412A">
        <w:rPr>
          <w:rFonts w:eastAsia="Calibri"/>
          <w:spacing w:val="-4"/>
          <w:sz w:val="30"/>
          <w:szCs w:val="30"/>
        </w:rPr>
        <w:t>а</w:t>
      </w:r>
      <w:r w:rsidRPr="002729B2">
        <w:rPr>
          <w:rFonts w:eastAsia="Calibri"/>
          <w:spacing w:val="-4"/>
          <w:sz w:val="30"/>
          <w:szCs w:val="30"/>
        </w:rPr>
        <w:t>)</w:t>
      </w:r>
      <w:r w:rsidR="00CF412A">
        <w:rPr>
          <w:rFonts w:eastAsia="Calibri"/>
          <w:spacing w:val="-4"/>
          <w:sz w:val="30"/>
          <w:szCs w:val="30"/>
        </w:rPr>
        <w:t xml:space="preserve"> и 47,6% (10 человек) соответственно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C23D3B" w:rsidRDefault="00C23D3B" w:rsidP="00C23D3B">
      <w:pPr>
        <w:rPr>
          <w:rFonts w:eastAsia="Calibri"/>
          <w:spacing w:val="-4"/>
          <w:sz w:val="16"/>
          <w:szCs w:val="16"/>
        </w:rPr>
      </w:pP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ED1796" wp14:editId="0AA68E4D">
            <wp:extent cx="6116128" cy="469277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66AEB" w:rsidRDefault="00C66AEB" w:rsidP="00C23D3B">
      <w:pPr>
        <w:rPr>
          <w:rFonts w:eastAsia="Calibri"/>
          <w:spacing w:val="-4"/>
          <w:sz w:val="16"/>
          <w:szCs w:val="16"/>
        </w:rPr>
      </w:pP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05170B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 (</w:t>
      </w:r>
      <w:r w:rsidR="0000400A">
        <w:rPr>
          <w:rFonts w:eastAsia="Times New Roman"/>
          <w:spacing w:val="-4"/>
          <w:sz w:val="30"/>
          <w:szCs w:val="30"/>
          <w:lang w:eastAsia="ru-RU"/>
        </w:rPr>
        <w:t>один</w:t>
      </w:r>
      <w:r w:rsidRPr="0005170B">
        <w:rPr>
          <w:rFonts w:eastAsia="Times New Roman"/>
          <w:spacing w:val="-4"/>
          <w:sz w:val="30"/>
          <w:szCs w:val="30"/>
          <w:lang w:eastAsia="ru-RU"/>
        </w:rPr>
        <w:t xml:space="preserve"> несчастный случай со смертельным исходом и 11 несчастных случаев, в результате которых потерпевшие получили тяжелые производственные травмы), показывает, что: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по вине самого потерпевшего, включая личную неосторожность потерпевшего, произошло </w:t>
      </w:r>
      <w:r w:rsidR="0000400A">
        <w:rPr>
          <w:rFonts w:eastAsia="Times New Roman"/>
          <w:sz w:val="30"/>
          <w:szCs w:val="30"/>
          <w:lang w:eastAsia="ru-RU"/>
        </w:rPr>
        <w:t>пять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случаев, или 41,7% от всех несчастных случаев с тяжелыми последствиями;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нанимателя и потерпевшего отмечено в </w:t>
      </w:r>
      <w:r w:rsidR="0000400A">
        <w:rPr>
          <w:rFonts w:eastAsia="Times New Roman"/>
          <w:sz w:val="30"/>
          <w:szCs w:val="30"/>
          <w:lang w:eastAsia="ru-RU"/>
        </w:rPr>
        <w:t>два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случая, или 16,7%;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произошел</w:t>
      </w:r>
      <w:r w:rsidRPr="0005170B">
        <w:rPr>
          <w:rFonts w:eastAsia="Times New Roman"/>
          <w:sz w:val="30"/>
          <w:szCs w:val="30"/>
          <w:lang w:eastAsia="ru-RU"/>
        </w:rPr>
        <w:br/>
      </w:r>
      <w:r w:rsidR="0000400A">
        <w:rPr>
          <w:rFonts w:eastAsia="Times New Roman"/>
          <w:sz w:val="30"/>
          <w:szCs w:val="30"/>
          <w:lang w:eastAsia="ru-RU"/>
        </w:rPr>
        <w:t>один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случай, или 8,3%;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наличие смешанной ответственности потерпевшего 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8,3%);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lastRenderedPageBreak/>
        <w:t>наличие смешанной ответственности нанимателя, потерпевшего</w:t>
      </w:r>
      <w:r w:rsidRPr="0005170B">
        <w:rPr>
          <w:rFonts w:eastAsia="Times New Roman"/>
          <w:sz w:val="30"/>
          <w:szCs w:val="30"/>
          <w:lang w:eastAsia="ru-RU"/>
        </w:rPr>
        <w:br/>
        <w:t xml:space="preserve">и других работников, не являющихся должностными лицами нанимателя, отмечено в </w:t>
      </w:r>
      <w:r w:rsidR="0000400A">
        <w:rPr>
          <w:rFonts w:eastAsia="Times New Roman"/>
          <w:sz w:val="30"/>
          <w:szCs w:val="30"/>
          <w:lang w:eastAsia="ru-RU"/>
        </w:rPr>
        <w:t>одном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случае, или 8,3%.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совершенного гражданином, управлявшим личным транспортным средством</w:t>
      </w:r>
      <w:r w:rsidR="00B90D7B">
        <w:rPr>
          <w:rFonts w:eastAsia="Times New Roman"/>
          <w:sz w:val="30"/>
          <w:szCs w:val="30"/>
          <w:lang w:eastAsia="ru-RU"/>
        </w:rPr>
        <w:t>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 индивидуальные особенности которого (которых) не отобразились.</w:t>
      </w:r>
    </w:p>
    <w:p w:rsidR="0005170B" w:rsidRPr="0005170B" w:rsidRDefault="0005170B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05170B">
        <w:rPr>
          <w:rFonts w:eastAsia="Times New Roman"/>
          <w:sz w:val="30"/>
          <w:szCs w:val="30"/>
          <w:lang w:eastAsia="ru-RU"/>
        </w:rPr>
        <w:t xml:space="preserve">Вина руководителя организации, в которой работал потерпевший, установлена в </w:t>
      </w:r>
      <w:r w:rsidR="0000400A">
        <w:rPr>
          <w:rFonts w:eastAsia="Times New Roman"/>
          <w:sz w:val="30"/>
          <w:szCs w:val="30"/>
          <w:lang w:eastAsia="ru-RU"/>
        </w:rPr>
        <w:t>двух</w:t>
      </w:r>
      <w:r w:rsidRPr="0005170B">
        <w:rPr>
          <w:rFonts w:eastAsia="Times New Roman"/>
          <w:sz w:val="30"/>
          <w:szCs w:val="30"/>
          <w:lang w:eastAsia="ru-RU"/>
        </w:rPr>
        <w:t xml:space="preserve"> случаях.</w:t>
      </w:r>
    </w:p>
    <w:p w:rsidR="00542483" w:rsidRDefault="00542483" w:rsidP="003E3121">
      <w:pPr>
        <w:ind w:firstLine="709"/>
        <w:rPr>
          <w:spacing w:val="-4"/>
          <w:sz w:val="30"/>
          <w:szCs w:val="30"/>
        </w:rPr>
      </w:pPr>
    </w:p>
    <w:p w:rsidR="001E6A37" w:rsidRDefault="007F4BF3" w:rsidP="00810504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="001B72D4"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="001B72D4"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bookmarkStart w:id="0" w:name="_GoBack"/>
      <w:bookmarkEnd w:id="0"/>
      <w:r w:rsidR="001B72D4" w:rsidRPr="002603F5">
        <w:rPr>
          <w:sz w:val="30"/>
          <w:szCs w:val="30"/>
        </w:rPr>
        <w:t xml:space="preserve">условий </w:t>
      </w:r>
      <w:r w:rsidR="001B72D4">
        <w:rPr>
          <w:sz w:val="30"/>
          <w:szCs w:val="30"/>
        </w:rPr>
        <w:t>труда</w:t>
      </w:r>
      <w:r w:rsidR="00810504"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комитета по труду, занятости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и социальной защите</w:t>
      </w:r>
      <w:r w:rsidR="001E6A37">
        <w:rPr>
          <w:sz w:val="30"/>
          <w:szCs w:val="30"/>
        </w:rPr>
        <w:t xml:space="preserve"> Минского</w:t>
      </w:r>
      <w:r>
        <w:rPr>
          <w:sz w:val="30"/>
          <w:szCs w:val="30"/>
        </w:rPr>
        <w:t xml:space="preserve"> </w:t>
      </w:r>
      <w:r w:rsidR="001E6A37">
        <w:rPr>
          <w:sz w:val="30"/>
          <w:szCs w:val="30"/>
        </w:rPr>
        <w:t>облисполкома</w:t>
      </w:r>
    </w:p>
    <w:p w:rsidR="000F731F" w:rsidRDefault="00B90D7B" w:rsidP="00773560">
      <w:pPr>
        <w:ind w:right="5103"/>
        <w:rPr>
          <w:sz w:val="30"/>
          <w:szCs w:val="30"/>
        </w:rPr>
      </w:pPr>
      <w:r>
        <w:rPr>
          <w:sz w:val="30"/>
          <w:szCs w:val="30"/>
        </w:rPr>
        <w:t>03</w:t>
      </w:r>
      <w:r w:rsidR="007F4BF3">
        <w:rPr>
          <w:sz w:val="30"/>
          <w:szCs w:val="30"/>
        </w:rPr>
        <w:t>.</w:t>
      </w:r>
      <w:r w:rsidR="00E933B5">
        <w:rPr>
          <w:sz w:val="30"/>
          <w:szCs w:val="30"/>
        </w:rPr>
        <w:t>0</w:t>
      </w:r>
      <w:r>
        <w:rPr>
          <w:sz w:val="30"/>
          <w:szCs w:val="30"/>
        </w:rPr>
        <w:t>5</w:t>
      </w:r>
      <w:r w:rsidR="007F4BF3">
        <w:rPr>
          <w:sz w:val="30"/>
          <w:szCs w:val="30"/>
        </w:rPr>
        <w:t>.202</w:t>
      </w:r>
      <w:r>
        <w:rPr>
          <w:sz w:val="30"/>
          <w:szCs w:val="30"/>
        </w:rPr>
        <w:t>4</w:t>
      </w:r>
    </w:p>
    <w:sectPr w:rsidR="000F731F" w:rsidSect="00BB0D74">
      <w:headerReference w:type="default" r:id="rId24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99" w:rsidRDefault="00CE2699" w:rsidP="004C441E">
      <w:r>
        <w:separator/>
      </w:r>
    </w:p>
  </w:endnote>
  <w:endnote w:type="continuationSeparator" w:id="0">
    <w:p w:rsidR="00CE2699" w:rsidRDefault="00CE2699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99" w:rsidRDefault="00CE2699" w:rsidP="004C441E">
      <w:r>
        <w:separator/>
      </w:r>
    </w:p>
  </w:footnote>
  <w:footnote w:type="continuationSeparator" w:id="0">
    <w:p w:rsidR="00CE2699" w:rsidRDefault="00CE2699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00400A">
          <w:rPr>
            <w:noProof/>
            <w:sz w:val="28"/>
            <w:szCs w:val="28"/>
          </w:rPr>
          <w:t>12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073B8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A53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719E"/>
    <w:rsid w:val="005E766A"/>
    <w:rsid w:val="005F10B3"/>
    <w:rsid w:val="005F1558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EBD"/>
    <w:rsid w:val="0071139B"/>
    <w:rsid w:val="00711AC9"/>
    <w:rsid w:val="007129FA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3035"/>
    <w:rsid w:val="00843EE1"/>
    <w:rsid w:val="00844353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5BB"/>
    <w:rsid w:val="009D0B7A"/>
    <w:rsid w:val="009D403D"/>
    <w:rsid w:val="009D5376"/>
    <w:rsid w:val="009D6317"/>
    <w:rsid w:val="009D6F3D"/>
    <w:rsid w:val="009D7550"/>
    <w:rsid w:val="009D7679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B9B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1BE7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8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4;&#1080;&#1085;&#1072;&#1084;&#1080;&#1082;&#1072;%20&#1090;&#1088;&#1072;&#1074;&#1084;&#1072;&#1090;&#1080;&#1079;&#1084;&#1072;%20%202021%20-%202024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1;&#1077;&#1075;&#1082;&#1080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&#1086;&#1074;%20&#1074;&#1080;&#1076;&#1086;&#1074;%20&#1076;&#1077;&#1103;&#1090;&#1077;&#1083;&#1100;&#1085;&#1086;&#1089;&#1090;&#1080;%203%20&#1084;&#1077;&#1089;&#1103;&#1094;&#1072;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87;&#1086;&#1075;&#1080;&#1073;&#1096;&#1080;&#1077;)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3;&#1088;&#1091;&#1087;&#1087;&#1086;&#1074;&#1099;&#1077;%20&#1085;&#1077;&#1089;&#1095;&#1072;&#1089;&#1090;&#1085;&#1099;&#1077;%20&#1089;&#1083;&#1091;&#1095;&#107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(&#1082;&#1074;&#1072;&#1088;&#1090;&#1072;&#1083;%202024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86;&#1088;&#1075;&#1072;&#1085;&#1080;&#1079;&#1072;&#1094;&#1080;&#1103;&#1093;%20&#1079;&#1076;&#1088;&#1072;&#1074;&#1086;&#1086;&#1093;&#1088;&#1072;&#1085;&#1077;&#1085;&#1080;&#1103;%20&#1082;&#1086;&#1084;&#1084;&#1091;&#1085;&#1072;&#1083;&#1100;&#1085;&#1086;&#1081;%20&#1092;&#1086;&#1088;&#1084;&#1099;%20&#1089;&#1086;&#1073;&#1089;&#1090;&#1074;&#1077;&#1085;&#1085;&#1086;&#1089;&#1090;&#1080;%20(&#1082;&#1074;&#1072;&#1088;&#1090;&#1072;&#1083;%202024%20&#1075;&#1086;&#1076;&#1072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088;&#1072;&#1074;&#1084;&#1072;&#1090;&#1080;&#1079;&#1084;%20&#1074;%20&#1075;.&#1046;&#1086;&#1076;&#1080;&#1085;&#1086;,%20&#1052;&#1080;&#1085;&#1089;&#1082;&#1086;&#1084;%20&#1080;%20&#1050;&#1083;&#1077;&#1094;&#1082;&#1086;&#1084;%20&#1088;&#1072;&#1081;&#1086;&#1085;&#1072;&#1093;%20(&#1082;&#1074;&#1072;&#1088;&#1090;&#1072;&#1083;%202024%20&#1075;&#1086;&#1076;&#1072;).xlsx" TargetMode="External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&#1082;&#1074;&#1072;&#1088;&#1090;&#1072;&#1083;%202024%20&#1075;&#1086;&#1076;&#1072;)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6853334471919537"/>
          <c:w val="0.98736508751546204"/>
          <c:h val="0.4617360005334029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8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607679145048141E-2"/>
                  <c:y val="-4.895580351776728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45767222449996E-3"/>
                  <c:y val="-3.625824682166599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травматизму'!$C$8:$F$8</c:f>
              <c:numCache>
                <c:formatCode>General</c:formatCode>
                <c:ptCount val="4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29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128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55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травматизму'!$C$9:$F$9</c:f>
              <c:numCache>
                <c:formatCode>General</c:formatCode>
                <c:ptCount val="4"/>
                <c:pt idx="0">
                  <c:v>270</c:v>
                </c:pt>
                <c:pt idx="1">
                  <c:v>220</c:v>
                </c:pt>
                <c:pt idx="2">
                  <c:v>230</c:v>
                </c:pt>
                <c:pt idx="3">
                  <c:v>150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112148247311138E-2"/>
                  <c:y val="-5.30463601054244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71026568355587E-2"/>
                  <c:y val="-5.1081680101519811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657319342037071E-2"/>
                  <c:y val="-4.51876400898059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112148247311138E-2"/>
                  <c:y val="-5.108168010151984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март 2021 г.</c:v>
                </c:pt>
                <c:pt idx="1">
                  <c:v>январь - март 2022 г.</c:v>
                </c:pt>
                <c:pt idx="2">
                  <c:v>январь - март 2023 г.</c:v>
                </c:pt>
                <c:pt idx="3">
                  <c:v>январь - март 2024 г.</c:v>
                </c:pt>
              </c:strCache>
            </c:strRef>
          </c:cat>
          <c:val>
            <c:numRef>
              <c:f>'К травматизму'!$C$10:$F$10</c:f>
              <c:numCache>
                <c:formatCode>General</c:formatCode>
                <c:ptCount val="4"/>
                <c:pt idx="0">
                  <c:v>620</c:v>
                </c:pt>
                <c:pt idx="1">
                  <c:v>580</c:v>
                </c:pt>
                <c:pt idx="2">
                  <c:v>640</c:v>
                </c:pt>
                <c:pt idx="3">
                  <c:v>540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453440"/>
        <c:axId val="191479808"/>
      </c:lineChart>
      <c:catAx>
        <c:axId val="19145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14798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9147980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91453440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7956135656977388"/>
          <c:w val="0.97748889765055036"/>
          <c:h val="0.2047459552730541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262053415442722"/>
          <c:w val="0.95379543618233187"/>
          <c:h val="0.33868423210733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травмированным'!$C$4:$C$20</c:f>
              <c:numCache>
                <c:formatCode>General</c:formatCode>
                <c:ptCount val="17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5</c:v>
                </c:pt>
                <c:pt idx="11">
                  <c:v>2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7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5C2A"/>
                        </a:solidFill>
                      </a:rPr>
                      <a:t>2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травмированным'!$B$4:$B$20</c:f>
              <c:strCache>
                <c:ptCount val="17"/>
                <c:pt idx="0">
                  <c:v>Березинский</c:v>
                </c:pt>
                <c:pt idx="1">
                  <c:v>Борисовский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Минский</c:v>
                </c:pt>
                <c:pt idx="7">
                  <c:v>Молодечненский</c:v>
                </c:pt>
                <c:pt idx="8">
                  <c:v>Несвижский</c:v>
                </c:pt>
                <c:pt idx="9">
                  <c:v>Пуховичский</c:v>
                </c:pt>
                <c:pt idx="10">
                  <c:v>Слуцкий</c:v>
                </c:pt>
                <c:pt idx="11">
                  <c:v>Смолевичский</c:v>
                </c:pt>
                <c:pt idx="12">
                  <c:v>Солигорский</c:v>
                </c:pt>
                <c:pt idx="13">
                  <c:v>Стародорожский</c:v>
                </c:pt>
                <c:pt idx="14">
                  <c:v>Столбцовский</c:v>
                </c:pt>
                <c:pt idx="15">
                  <c:v>Червенский</c:v>
                </c:pt>
                <c:pt idx="16">
                  <c:v>город Жодино</c:v>
                </c:pt>
              </c:strCache>
            </c:strRef>
          </c:cat>
          <c:val>
            <c:numRef>
              <c:f>'К травмированным'!$D$4:$D$20</c:f>
              <c:numCache>
                <c:formatCode>General</c:formatCode>
                <c:ptCount val="1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0</c:v>
                </c:pt>
                <c:pt idx="15">
                  <c:v>1</c:v>
                </c:pt>
                <c:pt idx="1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206952704"/>
        <c:axId val="207056896"/>
        <c:axId val="0"/>
      </c:bar3DChart>
      <c:catAx>
        <c:axId val="2069527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/>
            </a:pPr>
            <a:endParaRPr lang="ru-RU"/>
          </a:p>
        </c:txPr>
        <c:crossAx val="207056896"/>
        <c:crosses val="autoZero"/>
        <c:auto val="1"/>
        <c:lblAlgn val="ctr"/>
        <c:lblOffset val="100"/>
        <c:noMultiLvlLbl val="0"/>
      </c:catAx>
      <c:valAx>
        <c:axId val="207056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0695270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201736785103248"/>
          <c:y val="0.83853707905155928"/>
          <c:w val="0.34182714266733849"/>
          <c:h val="0.12632494860607443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март 2023 г.</a:t>
            </a:r>
            <a:endParaRPr lang="ru-RU" sz="1200" b="0"/>
          </a:p>
        </c:rich>
      </c:tx>
      <c:layout>
        <c:manualLayout>
          <c:xMode val="edge"/>
          <c:yMode val="edge"/>
          <c:x val="9.3588862081680144E-2"/>
          <c:y val="0.11441163652399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66635953290592E-2"/>
          <c:y val="0.21039573345827944"/>
          <c:w val="0.41509425324416799"/>
          <c:h val="0.4529274767147215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6.4796703928252652E-2"/>
                  <c:y val="-0.102822682396598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24757849286684E-2"/>
                  <c:y val="8.863890703714721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370939036766557E-3"/>
                  <c:y val="-1.66426179516695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655892185421585E-3"/>
                  <c:y val="-4.08497942351386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647E-2"/>
                  <c:y val="-3.8809648248402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909889602376019E-2"/>
                  <c:y val="-2.58725166620747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5633159470639025E-2"/>
                  <c:y val="-2.58557546263462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552601782358152E-3"/>
                  <c:y val="2.21808299214521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0.22900000000000001</c:v>
                </c:pt>
                <c:pt idx="2">
                  <c:v>0.14299999999999999</c:v>
                </c:pt>
                <c:pt idx="3">
                  <c:v>0.114</c:v>
                </c:pt>
                <c:pt idx="4">
                  <c:v>5.7000000000000002E-2</c:v>
                </c:pt>
                <c:pt idx="5">
                  <c:v>5.7000000000000002E-2</c:v>
                </c:pt>
                <c:pt idx="6">
                  <c:v>2.9000000000000001E-2</c:v>
                </c:pt>
                <c:pt idx="7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5195610119944802"/>
          <c:w val="1"/>
          <c:h val="0.348043898800551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январь - март 2024 г.</a:t>
            </a:r>
          </a:p>
        </c:rich>
      </c:tx>
      <c:layout>
        <c:manualLayout>
          <c:xMode val="edge"/>
          <c:yMode val="edge"/>
          <c:x val="0.25116191410828692"/>
          <c:y val="8.7715064496801127E-3"/>
        </c:manualLayout>
      </c:layout>
      <c:overlay val="0"/>
    </c:title>
    <c:autoTitleDeleted val="0"/>
    <c:view3D>
      <c:rotX val="40"/>
      <c:rotY val="1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9898968353751"/>
          <c:y val="0.13435033063358623"/>
          <c:w val="0.81535393534557565"/>
          <c:h val="0.78502969935411115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explosion val="7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206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92D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9898438421171866"/>
                  <c:y val="-0.18637622328236428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40,7%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270424595230872E-2"/>
                  <c:y val="-8.37086412716899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61677528076491E-2"/>
                  <c:y val="-5.58982746394641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2104498649079003E-3"/>
                  <c:y val="-2.481252622288389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8,5%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7,4%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152148258246415E-2"/>
                  <c:y val="-3.72135743840030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7,4%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профессиональная, научная и техническая деятельность</c:v>
                </c:pt>
                <c:pt idx="6">
                  <c:v> здравоохранение и социальные услуги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0.40699999999999997</c:v>
                </c:pt>
                <c:pt idx="1">
                  <c:v>0.14799999999999999</c:v>
                </c:pt>
                <c:pt idx="2">
                  <c:v>0.111</c:v>
                </c:pt>
                <c:pt idx="3">
                  <c:v>0.111</c:v>
                </c:pt>
                <c:pt idx="4">
                  <c:v>7.3999999999999996E-2</c:v>
                </c:pt>
                <c:pt idx="5">
                  <c:v>3.6999999999999998E-2</c:v>
                </c:pt>
                <c:pt idx="6">
                  <c:v>3.6999999999999998E-2</c:v>
                </c:pt>
                <c:pt idx="7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1875535208753928"/>
          <c:w val="1"/>
          <c:h val="0.31675699819664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 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4742856556420188E-4"/>
                  <c:y val="-3.6523150483626873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084720714895975E-3"/>
                  <c:y val="-2.0482676434247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</c:v>
                </c:pt>
                <c:pt idx="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0.1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5.5504134406597506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операции с недвижимым имуществом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-5.5195607512849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0.1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07320960"/>
        <c:axId val="207322496"/>
      </c:barChart>
      <c:catAx>
        <c:axId val="20732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7322496"/>
        <c:crosses val="autoZero"/>
        <c:auto val="1"/>
        <c:lblAlgn val="ctr"/>
        <c:lblOffset val="1"/>
        <c:noMultiLvlLbl val="0"/>
      </c:catAx>
      <c:valAx>
        <c:axId val="2073224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732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5764765212208733"/>
          <c:w val="1"/>
          <c:h val="0.44235237254117971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9.8795848330904212E-2"/>
          <c:w val="1"/>
          <c:h val="0.33401030001350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3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30335614206581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профессиональная, научная и техническая деятельность</c:v>
                </c:pt>
              </c:strCache>
            </c:strRef>
          </c:tx>
          <c:spPr>
            <a:solidFill>
              <a:schemeClr val="accent3"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23B"/>
                        </a:solidFill>
                      </a:rPr>
                      <a:t>1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 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2906304600487988E-3"/>
                  <c:y val="-3.6831677377375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 государственное управление</c:v>
                </c:pt>
              </c:strCache>
            </c:strRef>
          </c:tx>
          <c:spPr>
            <a:solidFill>
              <a:srgbClr val="FF0066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21342456826332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0.2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0.2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3107840"/>
        <c:axId val="193109376"/>
      </c:barChart>
      <c:catAx>
        <c:axId val="19310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3109376"/>
        <c:crosses val="autoZero"/>
        <c:auto val="1"/>
        <c:lblAlgn val="ctr"/>
        <c:lblOffset val="1"/>
        <c:noMultiLvlLbl val="0"/>
      </c:catAx>
      <c:valAx>
        <c:axId val="19310937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3107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1641459882564944"/>
          <c:w val="0.99869664385793422"/>
          <c:h val="0.48358537275180957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953935604179747E-3"/>
          <c:y val="0.13800167667720781"/>
          <c:w val="0.99117798955361558"/>
          <c:h val="0.2906133295319910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марте 2023 г., человек</c:v>
          </c:tx>
          <c:spPr>
            <a:solidFill>
              <a:srgbClr val="FF6699"/>
            </a:solidFill>
            <a:ln>
              <a:solidFill>
                <a:srgbClr val="993366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прил.11'!$D$6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марте 2024 г.,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1.26375578267778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прил.11'!$E$6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марте 2023 г.,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-6.318778913388944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прил.11'!$F$6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марте 2024 г., человек</c:v>
          </c:tx>
          <c:spPr>
            <a:solidFill>
              <a:srgbClr val="002060"/>
            </a:solidFill>
            <a:ln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</c:f>
              <c:strCache>
                <c:ptCount val="1"/>
                <c:pt idx="0">
                  <c:v>воздействие движущихся,
разлетающихся, вращающихся
предметов,  деталей и т.п</c:v>
                </c:pt>
              </c:strCache>
            </c:strRef>
          </c:cat>
          <c:val>
            <c:numRef>
              <c:f>'К прил.11'!$G$6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07200256"/>
        <c:axId val="207201792"/>
      </c:barChart>
      <c:catAx>
        <c:axId val="2072002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7201792"/>
        <c:crosses val="autoZero"/>
        <c:auto val="1"/>
        <c:lblAlgn val="ctr"/>
        <c:lblOffset val="100"/>
        <c:noMultiLvlLbl val="0"/>
      </c:catAx>
      <c:valAx>
        <c:axId val="2072017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7200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3873827470968347"/>
          <c:w val="0.99224330202136224"/>
          <c:h val="0.3417423685141279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5655402606914E-3"/>
          <c:y val="0.22965328134092319"/>
          <c:w val="0.98232001233044497"/>
          <c:h val="0.37385855847179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rgbClr val="FF6699"/>
            </a:solidFill>
            <a:ln w="19050">
              <a:solidFill>
                <a:srgbClr val="8E000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dLbl>
              <c:idx val="1"/>
              <c:layout>
                <c:manualLayout>
                  <c:x val="0"/>
                  <c:y val="-7.4650081417081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факторам'!$D$4:$D$7</c:f>
              <c:numCache>
                <c:formatCode>0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rgbClr val="C00000"/>
            </a:solidFill>
            <a:ln w="19050"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rgbClr val="FF99FF"/>
                </a:solidFill>
              </a:ln>
              <a:scene3d>
                <a:camera prst="orthographicFront"/>
                <a:lightRig rig="threePt" dir="t"/>
              </a:scene3d>
              <a:sp3d>
                <a:bevelT w="114300" prst="artDeco"/>
              </a:sp3d>
            </c:spPr>
          </c:dPt>
          <c:dLbls>
            <c:dLbl>
              <c:idx val="0"/>
              <c:layout>
                <c:manualLayout>
                  <c:x val="1.1663066557947431E-2"/>
                  <c:y val="-9.331260177135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958962842164288E-3"/>
                  <c:y val="-3.7325040708540954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753777052982876E-3"/>
                  <c:y val="-9.331260177135205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958962842164762E-3"/>
                  <c:y val="-5.5987561062811088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1197512212562252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факторам'!$C$4:$C$7</c:f>
              <c:strCache>
                <c:ptCount val="4"/>
                <c:pt idx="0">
                  <c:v>дорожно-транспортное
происшествие</c:v>
                </c:pt>
                <c:pt idx="1">
                  <c:v>утопление</c:v>
                </c:pt>
                <c:pt idx="2">
                  <c:v>пожар</c:v>
                </c:pt>
                <c:pt idx="3">
                  <c:v>прочие</c:v>
                </c:pt>
              </c:strCache>
            </c:strRef>
          </c:cat>
          <c:val>
            <c:numRef>
              <c:f>'к факторам'!$E$4:$E$7</c:f>
              <c:numCache>
                <c:formatCode>0</c:formatCode>
                <c:ptCount val="4"/>
                <c:pt idx="0">
                  <c:v>0.1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08241408"/>
        <c:axId val="208242944"/>
      </c:barChart>
      <c:catAx>
        <c:axId val="20824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8242944"/>
        <c:crosses val="autoZero"/>
        <c:auto val="0"/>
        <c:lblAlgn val="ctr"/>
        <c:lblOffset val="100"/>
        <c:noMultiLvlLbl val="0"/>
      </c:catAx>
      <c:valAx>
        <c:axId val="20824294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824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368174766780555"/>
          <c:y val="0.82472219243999989"/>
          <c:w val="0.35103028857230156"/>
          <c:h val="0.1720283278723343"/>
        </c:manualLayout>
      </c:layout>
      <c:overlay val="0"/>
      <c:spPr>
        <a:ln w="19050"/>
      </c:spPr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6149382566013E-3"/>
          <c:y val="9.0344734671726573E-2"/>
          <c:w val="0.98232001233044497"/>
          <c:h val="0.39587987748655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1"/>
            </a:solidFill>
            <a:ln w="38100"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факторам'!$D$4:$D$13</c:f>
              <c:numCache>
                <c:formatCode>0</c:formatCode>
                <c:ptCount val="10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факторам'!$C$4:$C$13</c:f>
              <c:strCache>
                <c:ptCount val="10"/>
                <c:pt idx="0">
                  <c:v>падение потерпевшего
во время передвижения</c:v>
                </c:pt>
                <c:pt idx="1">
                  <c:v>паденние потерпевшего
с высоты</c:v>
                </c:pt>
                <c:pt idx="2">
                  <c:v>дорожно-транспортное
происшествие</c:v>
                </c:pt>
                <c:pt idx="3">
                  <c:v>паденние потерпевшего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Повреждения в результате
контакта с представителями
флоры и фауны </c:v>
                </c:pt>
                <c:pt idx="6">
                  <c:v>нанесение травмы другим лицом</c:v>
                </c:pt>
                <c:pt idx="7">
                  <c:v>падение потерпевшег
в колодцы, ямы, траншеи,
емкости и тому подобное</c:v>
                </c:pt>
                <c:pt idx="8">
                  <c:v>поражение электрическим током </c:v>
                </c:pt>
                <c:pt idx="9">
                  <c:v>прочие</c:v>
                </c:pt>
              </c:strCache>
            </c:strRef>
          </c:cat>
          <c:val>
            <c:numRef>
              <c:f>'к факторам'!$E$4:$E$13</c:f>
              <c:numCache>
                <c:formatCode>0</c:formatCode>
                <c:ptCount val="10"/>
                <c:pt idx="0">
                  <c:v>8</c:v>
                </c:pt>
                <c:pt idx="1">
                  <c:v>4</c:v>
                </c:pt>
                <c:pt idx="2">
                  <c:v>2</c:v>
                </c:pt>
                <c:pt idx="3">
                  <c:v>0.3</c:v>
                </c:pt>
                <c:pt idx="4">
                  <c:v>2</c:v>
                </c:pt>
                <c:pt idx="5">
                  <c:v>0.3</c:v>
                </c:pt>
                <c:pt idx="6">
                  <c:v>0.3</c:v>
                </c:pt>
                <c:pt idx="7">
                  <c:v>0.3</c:v>
                </c:pt>
                <c:pt idx="8">
                  <c:v>0.3</c:v>
                </c:pt>
                <c:pt idx="9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08290176"/>
        <c:axId val="208291712"/>
      </c:barChart>
      <c:catAx>
        <c:axId val="2082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lnSpc>
                <a:spcPts val="1100"/>
              </a:lnSpc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8291712"/>
        <c:crosses val="autoZero"/>
        <c:auto val="0"/>
        <c:lblAlgn val="ctr"/>
        <c:lblOffset val="100"/>
        <c:noMultiLvlLbl val="0"/>
      </c:catAx>
      <c:valAx>
        <c:axId val="2082917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829017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397614448815008"/>
          <c:y val="0.90356517326827612"/>
          <c:w val="0.33329583684317921"/>
          <c:h val="8.3772086247882654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9.2306046550060361E-2"/>
          <c:y val="0.13886825823265064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188883242676212E-2"/>
          <c:y val="0.29195316295906759"/>
          <c:w val="0.38162494310125622"/>
          <c:h val="0.41222854763056005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4.5865081737314281E-3"/>
                  <c:y val="3.0012911079470159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309787113169156E-2"/>
                  <c:y val="-3.7692754731842949E-2"/>
                </c:manualLayout>
              </c:layout>
              <c:tx>
                <c:rich>
                  <a:bodyPr/>
                  <a:lstStyle/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en-US" sz="1100" spc="-50" baseline="0">
                        <a:latin typeface="Arial Black" panose="020B0A04020102020204" pitchFamily="34" charset="0"/>
                      </a:rPr>
                      <a:t>16,7%</a:t>
                    </a:r>
                    <a:endParaRPr lang="ru-RU" sz="1100" spc="-50" baseline="0">
                      <a:latin typeface="Arial Black" panose="020B0A04020102020204" pitchFamily="34" charset="0"/>
                    </a:endParaRPr>
                  </a:p>
                  <a:p>
                    <a:pPr>
                      <a:defRPr sz="1100" spc="-50" baseline="0">
                        <a:latin typeface="Arial Black" panose="020B0A04020102020204" pitchFamily="34" charset="0"/>
                      </a:defRPr>
                    </a:pPr>
                    <a:r>
                      <a:rPr lang="ru-RU" sz="1100" spc="-50" baseline="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 spc="-50" baseline="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23893531229966E-2"/>
                  <c:y val="-9.6397196093696222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16,7%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layout>
                <c:manualLayout>
                  <c:x val="-0.12787584199287666"/>
                  <c:y val="-6.3651141497484368E-2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en-US" sz="1100">
                        <a:latin typeface="Arial Black" panose="020B0A04020102020204" pitchFamily="34" charset="0"/>
                      </a:rPr>
                      <a:t>50,0%</a:t>
                    </a:r>
                    <a:endParaRPr lang="ru-RU" sz="1100">
                      <a:latin typeface="Arial Black" panose="020B0A04020102020204" pitchFamily="34" charset="0"/>
                    </a:endParaRPr>
                  </a:p>
                  <a:p>
                    <a:pPr>
                      <a:defRPr sz="1100">
                        <a:latin typeface="Arial Black" panose="020B0A04020102020204" pitchFamily="34" charset="0"/>
                      </a:defRPr>
                    </a:pPr>
                    <a:r>
                      <a:rPr lang="ru-RU" sz="1100">
                        <a:latin typeface="Arial Black" panose="020B0A04020102020204" pitchFamily="34" charset="0"/>
                      </a:rPr>
                      <a:t>(3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возрасту'!$D$5:$D$9</c:f>
              <c:numCache>
                <c:formatCode>0.0%</c:formatCode>
                <c:ptCount val="5"/>
                <c:pt idx="0">
                  <c:v>0.16700000000000001</c:v>
                </c:pt>
                <c:pt idx="1">
                  <c:v>0.16700000000000001</c:v>
                </c:pt>
                <c:pt idx="2">
                  <c:v>0.16700000000000001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3258228636694009"/>
          <c:y val="0.80780390610848885"/>
          <c:w val="0.54939890074243047"/>
          <c:h val="0.18480240375907006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lnSpc>
                <a:spcPts val="1100"/>
              </a:lnSpc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199514455969985"/>
          <c:y val="0.21242544288795756"/>
          <c:w val="0.71795127991252872"/>
          <c:h val="0.66571194447729487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7335519802052781E-3"/>
                  <c:y val="4.320824479493727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4,8%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826846611817293E-3"/>
                  <c:y val="1.0038936919657526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884283638605575E-2"/>
                  <c:y val="-4.0465542555979594E-3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19,0%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(4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95633545861794E-2"/>
                  <c:y val="1.376755570258879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9,5%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(2 чел.)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0060638734782896"/>
                  <c:y val="-7.4075573216627347E-2"/>
                </c:manualLayout>
              </c:layout>
              <c:tx>
                <c:rich>
                  <a:bodyPr/>
                  <a:lstStyle/>
                  <a:p>
                    <a:r>
                      <a:rPr lang="en-US" sz="1050" spc="-80" baseline="0"/>
                      <a:t>47,6%</a:t>
                    </a:r>
                    <a:endParaRPr lang="ru-RU" sz="1050" spc="-80" baseline="0"/>
                  </a:p>
                  <a:p>
                    <a:r>
                      <a:rPr lang="ru-RU" sz="1050" spc="-80" baseline="0"/>
                      <a:t>(10 чел.)</a:t>
                    </a:r>
                    <a:endParaRPr lang="en-US" sz="1600" spc="-10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возрасту'!$E$5:$E$9</c:f>
              <c:strCache>
                <c:ptCount val="5"/>
                <c:pt idx="0">
                  <c:v> до 25  лет</c:v>
                </c:pt>
                <c:pt idx="1">
                  <c:v> от 30 до 39 лет
(включительно)</c:v>
                </c:pt>
                <c:pt idx="2">
                  <c:v> от 40 до 49 лет
(включительно)</c:v>
                </c:pt>
                <c:pt idx="3">
                  <c:v> от 50 до 54 лет
(включительно)</c:v>
                </c:pt>
                <c:pt idx="4">
                  <c:v> 55 лет и старше </c:v>
                </c:pt>
              </c:strCache>
            </c:strRef>
          </c:cat>
          <c:val>
            <c:numRef>
              <c:f>'к возрасту'!$F$5:$F$9</c:f>
              <c:numCache>
                <c:formatCode>0.0%</c:formatCode>
                <c:ptCount val="5"/>
                <c:pt idx="0">
                  <c:v>4.8000000000000001E-2</c:v>
                </c:pt>
                <c:pt idx="1">
                  <c:v>0.19</c:v>
                </c:pt>
                <c:pt idx="2">
                  <c:v>0.19</c:v>
                </c:pt>
                <c:pt idx="3">
                  <c:v>9.5000000000000001E-2</c:v>
                </c:pt>
                <c:pt idx="4">
                  <c:v>0.47599999999999998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2140818683693545"/>
          <c:w val="0.95197345648611076"/>
          <c:h val="0.44305160191986981"/>
        </c:manualLayout>
      </c:layout>
      <c:bar3DChart>
        <c:barDir val="col"/>
        <c:grouping val="clustered"/>
        <c:varyColors val="0"/>
        <c:ser>
          <c:idx val="0"/>
          <c:order val="0"/>
          <c:tx>
            <c:v>  количество групповых несчастных случаев</c:v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4.79834107021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shape val="box"/>
        </c:ser>
        <c:ser>
          <c:idx val="1"/>
          <c:order val="1"/>
          <c:tx>
            <c:v>  численность потерпевших в групповых несчастных случаях, человек</c:v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10046261422312E-2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725666482007E-2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ser>
          <c:idx val="3"/>
          <c:order val="2"/>
          <c:tx>
            <c:v>  из них получившие тяжелые производственные травмы,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январь- март 2023 г.</c:v>
                </c:pt>
                <c:pt idx="1">
                  <c:v>январь - март 2024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92896384"/>
        <c:axId val="192906368"/>
        <c:axId val="0"/>
      </c:bar3DChart>
      <c:catAx>
        <c:axId val="1928963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906368"/>
        <c:crosses val="autoZero"/>
        <c:auto val="1"/>
        <c:lblAlgn val="ctr"/>
        <c:lblOffset val="100"/>
        <c:tickMarkSkip val="1"/>
        <c:noMultiLvlLbl val="0"/>
      </c:catAx>
      <c:valAx>
        <c:axId val="192906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289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7581927650958254E-2"/>
          <c:y val="0.81409174829198971"/>
          <c:w val="0.89159380601392457"/>
          <c:h val="0.16441031774114678"/>
        </c:manualLayout>
      </c:layout>
      <c:overlay val="0"/>
      <c:txPr>
        <a:bodyPr/>
        <a:lstStyle/>
        <a:p>
          <a:pPr>
            <a:lnSpc>
              <a:spcPts val="1100"/>
            </a:lnSpc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январь- март 2023 г.</a:t>
            </a:r>
          </a:p>
        </c:rich>
      </c:tx>
      <c:layout>
        <c:manualLayout>
          <c:xMode val="edge"/>
          <c:yMode val="edge"/>
          <c:x val="0.17468299008543822"/>
          <c:y val="0.1702502993577415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506698355560907E-2"/>
          <c:y val="0.28836895388076489"/>
          <c:w val="0.42765021416243643"/>
          <c:h val="0.46651886327534109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9.1346561303263504E-2"/>
                  <c:y val="-0.158450134867002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264113251684744"/>
                  <c:y val="7.5496995055774091E-2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latin typeface="Arial Black" panose="020B0A04020102020204" pitchFamily="34" charset="0"/>
                      </a:defRPr>
                    </a:pPr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spPr>
                <a:solidFill>
                  <a:schemeClr val="accent5">
                    <a:lumMod val="20000"/>
                    <a:lumOff val="80000"/>
                  </a:schemeClr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824491122299242"/>
                  <c:y val="-4.2112008672007206E-2"/>
                </c:manualLayout>
              </c:layout>
              <c:spPr>
                <a:solidFill>
                  <a:schemeClr val="bg2">
                    <a:lumMod val="9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0.186</c:v>
                </c:pt>
                <c:pt idx="1">
                  <c:v>0.4</c:v>
                </c:pt>
                <c:pt idx="2">
                  <c:v>0.41399999999999998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0012972268820725"/>
          <c:y val="0.81926474130941751"/>
          <c:w val="0.666402076290315"/>
          <c:h val="0.15299321092122126"/>
        </c:manualLayout>
      </c:layout>
      <c:overlay val="0"/>
      <c:spPr>
        <a:noFill/>
      </c:spPr>
      <c:txPr>
        <a:bodyPr/>
        <a:lstStyle/>
        <a:p>
          <a:pPr>
            <a:lnSpc>
              <a:spcPts val="1100"/>
            </a:lnSpc>
            <a:spcBef>
              <a:spcPts val="0"/>
            </a:spcBef>
            <a:spcAft>
              <a:spcPts val="0"/>
            </a:spcAft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март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6351674291157911"/>
          <c:w val="0.9138499397361981"/>
          <c:h val="0.82588077585435682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spPr>
                <a:solidFill>
                  <a:schemeClr val="accent6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40%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5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0.217</c:v>
                </c:pt>
                <c:pt idx="1">
                  <c:v>0.38300000000000001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1634187943670948"/>
          <c:w val="0.98359549068963004"/>
          <c:h val="0.3846001740753647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8521E-3"/>
                  <c:y val="-1.8455157962347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13</c:v>
                </c:pt>
                <c:pt idx="1">
                  <c:v>28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1267348033367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63D"/>
                        </a:solidFill>
                      </a:rPr>
                      <a:t>13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73702535770757E-2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13</c:v>
                </c:pt>
                <c:pt idx="1">
                  <c:v>23</c:v>
                </c:pt>
                <c:pt idx="2">
                  <c:v>24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layout>
                <c:manualLayout>
                  <c:x val="3.79126734803336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73802044100101E-2"/>
                  <c:y val="-7.38206318493877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692580957489046E-2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93483520"/>
        <c:axId val="193485056"/>
        <c:axId val="0"/>
      </c:bar3DChart>
      <c:catAx>
        <c:axId val="1934835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3485056"/>
        <c:crosses val="autoZero"/>
        <c:auto val="1"/>
        <c:lblAlgn val="ctr"/>
        <c:lblOffset val="100"/>
        <c:tickMarkSkip val="1"/>
        <c:noMultiLvlLbl val="0"/>
      </c:catAx>
      <c:valAx>
        <c:axId val="1934850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34835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1" spc="-2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527666025185848"/>
          <c:w val="0.99972304509871524"/>
          <c:h val="0.3437333322467672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1308254208463195"/>
          <c:w val="0.98359549068963004"/>
          <c:h val="0.2387494319881501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27511565355578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206412800"/>
        <c:axId val="206422784"/>
        <c:axId val="0"/>
      </c:bar3DChart>
      <c:catAx>
        <c:axId val="2064128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422784"/>
        <c:crosses val="autoZero"/>
        <c:auto val="1"/>
        <c:lblAlgn val="ctr"/>
        <c:lblOffset val="100"/>
        <c:tickMarkSkip val="1"/>
        <c:noMultiLvlLbl val="0"/>
      </c:catAx>
      <c:valAx>
        <c:axId val="206422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06412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9218403171517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591493430957639E-3"/>
          <c:y val="0.16191119641197385"/>
          <c:w val="0.98359549068963004"/>
          <c:h val="0.33669784765013094"/>
        </c:manualLayout>
      </c:layout>
      <c:bar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>
                <a:bevelT w="139700" h="139700" prst="divot"/>
              </a:sp3d>
            </c:spPr>
          </c:dPt>
          <c:dLbls>
            <c:dLbl>
              <c:idx val="0"/>
              <c:layout>
                <c:manualLayout>
                  <c:x val="-6.3188784217182896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прил.11'!$D$6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  <a:scene3d>
              <a:camera prst="orthographicFront"/>
              <a:lightRig rig="threePt" dir="t"/>
            </a:scene3d>
            <a:sp3d>
              <a:bevelT w="101600" prst="riblet"/>
            </a:sp3d>
          </c:spPr>
          <c:invertIfNegative val="0"/>
          <c:dLbls>
            <c:dLbl>
              <c:idx val="0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прил.11'!$E$6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3"/>
                  <c:y val="-3.6910315924693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прил.11'!$F$6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0"/>
                  <c:y val="-7.382063184938779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прил.11'!$G$6</c:f>
              <c:numCache>
                <c:formatCode>0</c:formatCode>
                <c:ptCount val="1"/>
                <c:pt idx="0">
                  <c:v>0.2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7.5825346960667339E-3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75115653555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прил.11'!$H$6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6609642166112406E-2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'[Травматизм в организациях здравоохранения коммунальной формы собственности (квартал 2024 года).xlsx]К прил.11'!$C$6</c:f>
              <c:numCache>
                <c:formatCode>General</c:formatCode>
                <c:ptCount val="1"/>
              </c:numCache>
            </c:numRef>
          </c:cat>
          <c:val>
            <c:numRef>
              <c:f>'[Травматизм в организациях здравоохранения коммунальной формы собственности (квартал 2024 года).xlsx]К прил.11'!$I$6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06496128"/>
        <c:axId val="206497664"/>
      </c:barChart>
      <c:catAx>
        <c:axId val="20649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5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6497664"/>
        <c:crosses val="autoZero"/>
        <c:auto val="1"/>
        <c:lblAlgn val="ctr"/>
        <c:lblOffset val="100"/>
        <c:noMultiLvlLbl val="0"/>
      </c:catAx>
      <c:valAx>
        <c:axId val="2064976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64961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154021629370452E-5"/>
          <c:y val="0.53763471223294235"/>
          <c:w val="0.9992679894054538"/>
          <c:h val="0.462365236621753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2936295555721863"/>
          <c:w val="0.98359549068963004"/>
          <c:h val="0.3963357065891453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марте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8552910070411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марте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1004626142222E-2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марте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462904787445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марте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0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марте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91267348033367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марте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7.582534696066733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69103159246942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город Жодино</c:v>
                </c:pt>
                <c:pt idx="1">
                  <c:v>Клецкий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3402752"/>
        <c:axId val="193404288"/>
        <c:axId val="0"/>
      </c:bar3DChart>
      <c:catAx>
        <c:axId val="1934027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3404288"/>
        <c:crosses val="autoZero"/>
        <c:auto val="1"/>
        <c:lblAlgn val="ctr"/>
        <c:lblOffset val="100"/>
        <c:tickMarkSkip val="1"/>
        <c:noMultiLvlLbl val="0"/>
      </c:catAx>
      <c:valAx>
        <c:axId val="193404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3402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8154021629370452E-5"/>
          <c:y val="0.61313338792378747"/>
          <c:w val="0.9992679894054538"/>
          <c:h val="0.38405096529921695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4938818361990466"/>
          <c:w val="0.95379543618233187"/>
          <c:h val="0.364469411679271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тяжелотравмированным'!$C$4:$C$16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0939191340337473E-3"/>
                  <c:y val="1.823985408116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8.9143584845590568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тяжелотравмированным'!$B$4:$B$16</c:f>
              <c:strCache>
                <c:ptCount val="13"/>
                <c:pt idx="0">
                  <c:v>Борисовский</c:v>
                </c:pt>
                <c:pt idx="1">
                  <c:v>Вилейский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Смолевичский</c:v>
                </c:pt>
                <c:pt idx="10">
                  <c:v>Солигорский</c:v>
                </c:pt>
                <c:pt idx="11">
                  <c:v>Стародорожский</c:v>
                </c:pt>
                <c:pt idx="12">
                  <c:v>Узденский</c:v>
                </c:pt>
              </c:strCache>
            </c:strRef>
          </c:cat>
          <c:val>
            <c:numRef>
              <c:f>'К тяжелотравмированным'!$D$4:$D$16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206899072"/>
        <c:axId val="206900608"/>
        <c:axId val="0"/>
      </c:bar3DChart>
      <c:catAx>
        <c:axId val="2068990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6900608"/>
        <c:crosses val="autoZero"/>
        <c:auto val="1"/>
        <c:lblAlgn val="ctr"/>
        <c:lblOffset val="100"/>
        <c:noMultiLvlLbl val="0"/>
      </c:catAx>
      <c:valAx>
        <c:axId val="206900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0689907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9824163261462155"/>
          <c:y val="0.85475115884112296"/>
          <c:w val="0.40041248319198031"/>
          <c:h val="0.1083041006107506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2.xml"/></Relationships>
</file>

<file path=word/drawings/_rels/drawing1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9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0.49297</cdr:x>
      <cdr:y>0.10253</cdr:y>
    </cdr:from>
    <cdr:to>
      <cdr:x>0.98666</cdr:x>
      <cdr:y>0.74774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0.11784</cdr:x>
      <cdr:y>0.01421</cdr:y>
    </cdr:from>
    <cdr:to>
      <cdr:x>0.87351</cdr:x>
      <cdr:y>0.09337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1196" y="60386"/>
          <a:ext cx="4624799" cy="336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2.32821E-7</cdr:y>
    </cdr:from>
    <cdr:to>
      <cdr:x>0.94526</cdr:x>
      <cdr:y>0.06829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293" y="1"/>
          <a:ext cx="5533821" cy="293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0.00978</cdr:x>
      <cdr:y>0</cdr:y>
    </cdr:from>
    <cdr:to>
      <cdr:x>0.97947</cdr:x>
      <cdr:y>0.11421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0"/>
          <a:ext cx="9448799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0.01973</cdr:x>
      <cdr:y>0.00977</cdr:y>
    </cdr:from>
    <cdr:to>
      <cdr:x>0.98243</cdr:x>
      <cdr:y>0.15437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0769" y="40945"/>
          <a:ext cx="5891841" cy="6060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Основной травмирующий фактор, приведший к несчастным случаям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0.16122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32617"/>
          <a:ext cx="5619275" cy="390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0.01296</cdr:x>
      <cdr:y>0.01244</cdr:y>
    </cdr:from>
    <cdr:to>
      <cdr:x>0.98488</cdr:x>
      <cdr:y>0.11571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317" y="52863"/>
          <a:ext cx="5948277" cy="4388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0.79971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0.01218</cdr:y>
    </cdr:from>
    <cdr:to>
      <cdr:x>0.96473</cdr:x>
      <cdr:y>0.09946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661" y="51759"/>
          <a:ext cx="5764612" cy="370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марте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0.77826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0.93878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025030" cy="6112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0.10001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7193"/>
          <a:ext cx="5753942" cy="435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0.16796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1088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организациях, подчиненных (подведомственных) главному управлению по здравоохранению облисполкома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0.13686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874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допустивших рост производственного</a:t>
          </a:r>
          <a:r>
            <a:rPr lang="ru-RU" sz="1200" b="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0.14364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8953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0.12859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4855" y="104790"/>
          <a:ext cx="9189621" cy="790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 относящиеся к категории тяжелых, 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1C01-1128-41D1-9AA8-6B244CFA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Талерчик Александр Викторович</cp:lastModifiedBy>
  <cp:revision>17</cp:revision>
  <cp:lastPrinted>2024-05-02T13:45:00Z</cp:lastPrinted>
  <dcterms:created xsi:type="dcterms:W3CDTF">2023-06-16T09:41:00Z</dcterms:created>
  <dcterms:modified xsi:type="dcterms:W3CDTF">2024-05-03T11:11:00Z</dcterms:modified>
</cp:coreProperties>
</file>