
<file path=[Content_Types].xml><?xml version="1.0" encoding="utf-8"?>
<Types xmlns="http://schemas.openxmlformats.org/package/2006/content-types">
  <Default Extension="png" ContentType="image/png"/>
  <Default Extension="bin" ContentType="application/vnd.ms-office.activeX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activeX/activeX1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E0850" w:rsidRPr="00BE0850" w:rsidRDefault="00BE0850" w:rsidP="000E06F6">
      <w:pPr>
        <w:pBdr>
          <w:bottom w:val="single" w:sz="6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BE0850">
        <w:rPr>
          <w:rFonts w:ascii="Times New Roman" w:eastAsia="Times New Roman" w:hAnsi="Times New Roman" w:cs="Times New Roman"/>
          <w:sz w:val="30"/>
          <w:szCs w:val="30"/>
          <w:lang w:eastAsia="ru-RU"/>
        </w:rPr>
        <w:t>ЭЛЕКТРОННЫ ТОРГИ</w:t>
      </w:r>
    </w:p>
    <w:p w:rsidR="000E06F6" w:rsidRPr="000E06F6" w:rsidRDefault="000E06F6" w:rsidP="000E06F6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ru-RU"/>
        </w:rPr>
      </w:pPr>
      <w:r w:rsidRPr="000E06F6">
        <w:rPr>
          <w:rFonts w:ascii="Arial" w:eastAsia="Times New Roman" w:hAnsi="Arial" w:cs="Arial"/>
          <w:vanish/>
          <w:sz w:val="16"/>
          <w:szCs w:val="16"/>
          <w:lang w:eastAsia="ru-RU"/>
        </w:rPr>
        <w:t>Начало формы</w:t>
      </w:r>
    </w:p>
    <w:p w:rsidR="000E06F6" w:rsidRPr="000E06F6" w:rsidRDefault="000E06F6" w:rsidP="000E06F6">
      <w:pPr>
        <w:spacing w:after="0" w:line="420" w:lineRule="atLeast"/>
        <w:rPr>
          <w:rFonts w:ascii="Roboto" w:eastAsia="Times New Roman" w:hAnsi="Roboto" w:cs="Times New Roman"/>
          <w:color w:val="212121"/>
          <w:sz w:val="30"/>
          <w:szCs w:val="30"/>
          <w:lang w:eastAsia="ru-RU"/>
        </w:rPr>
      </w:pPr>
      <w:r w:rsidRPr="000E06F6">
        <w:rPr>
          <w:rFonts w:ascii="Roboto" w:eastAsia="Times New Roman" w:hAnsi="Roboto" w:cs="Times New Roman"/>
          <w:color w:val="212121"/>
          <w:sz w:val="30"/>
          <w:szCs w:val="30"/>
          <w:lang w:eastAsia="ru-RU"/>
        </w:rPr>
        <w:t>Комплекс зданий и сооружений нефтебазы</w:t>
      </w:r>
    </w:p>
    <w:p w:rsidR="000E06F6" w:rsidRPr="000E06F6" w:rsidRDefault="000E06F6" w:rsidP="000E06F6">
      <w:pPr>
        <w:spacing w:after="0" w:line="300" w:lineRule="atLeast"/>
        <w:rPr>
          <w:rFonts w:ascii="Roboto" w:eastAsia="Times New Roman" w:hAnsi="Roboto" w:cs="Times New Roman"/>
          <w:color w:val="212121"/>
          <w:sz w:val="21"/>
          <w:szCs w:val="21"/>
          <w:lang w:eastAsia="ru-RU"/>
        </w:rPr>
      </w:pPr>
      <w:r w:rsidRPr="000E06F6">
        <w:rPr>
          <w:rFonts w:ascii="Roboto" w:eastAsia="Times New Roman" w:hAnsi="Roboto" w:cs="Times New Roman"/>
          <w:color w:val="212121"/>
          <w:sz w:val="21"/>
          <w:szCs w:val="21"/>
          <w:lang w:eastAsia="ru-RU"/>
        </w:rPr>
        <w:t>08.07.2024</w:t>
      </w:r>
    </w:p>
    <w:p w:rsidR="000E06F6" w:rsidRPr="000E06F6" w:rsidRDefault="000E06F6" w:rsidP="000E06F6">
      <w:pPr>
        <w:numPr>
          <w:ilvl w:val="0"/>
          <w:numId w:val="1"/>
        </w:numPr>
        <w:spacing w:before="100" w:beforeAutospacing="1" w:after="100" w:afterAutospacing="1" w:line="300" w:lineRule="atLeast"/>
        <w:ind w:right="240"/>
        <w:rPr>
          <w:rFonts w:ascii="Roboto" w:eastAsia="Times New Roman" w:hAnsi="Roboto" w:cs="Times New Roman"/>
          <w:color w:val="212121"/>
          <w:sz w:val="21"/>
          <w:szCs w:val="21"/>
          <w:bdr w:val="none" w:sz="0" w:space="0" w:color="auto" w:frame="1"/>
          <w:shd w:val="clear" w:color="auto" w:fill="FFFFFF"/>
          <w:lang w:eastAsia="ru-RU"/>
        </w:rPr>
      </w:pPr>
      <w:r w:rsidRPr="000E06F6">
        <w:rPr>
          <w:rFonts w:ascii="Roboto" w:eastAsia="Times New Roman" w:hAnsi="Roboto" w:cs="Times New Roman"/>
          <w:noProof/>
          <w:color w:val="212121"/>
          <w:sz w:val="21"/>
          <w:szCs w:val="21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>
            <wp:extent cx="3048000" cy="2038350"/>
            <wp:effectExtent l="0" t="0" r="0" b="0"/>
            <wp:docPr id="18" name="Рисунок 18" descr="https://et.butb.by/et/tmp_files/ee330796abaf86f7afd9decf64f5/Admin._zdanie_s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t.butb.by/et/tmp_files/ee330796abaf86f7afd9decf64f5/Admin._zdanie_sc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E06F6" w:rsidRPr="000E06F6" w:rsidRDefault="000E06F6" w:rsidP="000E06F6">
      <w:pPr>
        <w:numPr>
          <w:ilvl w:val="0"/>
          <w:numId w:val="1"/>
        </w:numPr>
        <w:spacing w:before="100" w:beforeAutospacing="1" w:after="100" w:afterAutospacing="1" w:line="300" w:lineRule="atLeast"/>
        <w:ind w:right="240"/>
        <w:rPr>
          <w:rFonts w:ascii="Roboto" w:eastAsia="Times New Roman" w:hAnsi="Roboto" w:cs="Times New Roman"/>
          <w:color w:val="212121"/>
          <w:sz w:val="21"/>
          <w:szCs w:val="21"/>
          <w:bdr w:val="none" w:sz="0" w:space="0" w:color="auto" w:frame="1"/>
          <w:shd w:val="clear" w:color="auto" w:fill="FFFFFF"/>
          <w:lang w:eastAsia="ru-RU"/>
        </w:rPr>
      </w:pPr>
      <w:r w:rsidRPr="000E06F6">
        <w:rPr>
          <w:rFonts w:ascii="Roboto" w:eastAsia="Times New Roman" w:hAnsi="Roboto" w:cs="Times New Roman"/>
          <w:noProof/>
          <w:color w:val="212121"/>
          <w:sz w:val="21"/>
          <w:szCs w:val="21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>
            <wp:extent cx="3048000" cy="2038350"/>
            <wp:effectExtent l="0" t="0" r="0" b="0"/>
            <wp:docPr id="17" name="Рисунок 17" descr="https://et.butb.by/et/tmp_files/ee330796abaf86f7afd9decf64f5/Beton._ploshadki_s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et.butb.by/et/tmp_files/ee330796abaf86f7afd9decf64f5/Beton._ploshadki_sc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06F6" w:rsidRPr="000E06F6" w:rsidRDefault="000E06F6" w:rsidP="000E06F6">
      <w:pPr>
        <w:numPr>
          <w:ilvl w:val="0"/>
          <w:numId w:val="1"/>
        </w:numPr>
        <w:spacing w:before="100" w:beforeAutospacing="1" w:after="100" w:afterAutospacing="1" w:line="300" w:lineRule="atLeast"/>
        <w:ind w:right="240"/>
        <w:rPr>
          <w:rFonts w:ascii="Roboto" w:eastAsia="Times New Roman" w:hAnsi="Roboto" w:cs="Times New Roman"/>
          <w:color w:val="212121"/>
          <w:sz w:val="21"/>
          <w:szCs w:val="21"/>
          <w:bdr w:val="none" w:sz="0" w:space="0" w:color="auto" w:frame="1"/>
          <w:shd w:val="clear" w:color="auto" w:fill="FFFFFF"/>
          <w:lang w:eastAsia="ru-RU"/>
        </w:rPr>
      </w:pPr>
      <w:r w:rsidRPr="000E06F6">
        <w:rPr>
          <w:rFonts w:ascii="Roboto" w:eastAsia="Times New Roman" w:hAnsi="Roboto" w:cs="Times New Roman"/>
          <w:noProof/>
          <w:color w:val="212121"/>
          <w:sz w:val="21"/>
          <w:szCs w:val="21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>
            <wp:extent cx="3048000" cy="2038350"/>
            <wp:effectExtent l="0" t="0" r="0" b="0"/>
            <wp:docPr id="16" name="Рисунок 16" descr="https://et.butb.by/et/tmp_files/ee330796abaf86f7afd9decf64f5/Byt._pomeshenie_s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et.butb.by/et/tmp_files/ee330796abaf86f7afd9decf64f5/Byt._pomeshenie_sc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06F6" w:rsidRPr="000E06F6" w:rsidRDefault="000E06F6" w:rsidP="000E06F6">
      <w:pPr>
        <w:numPr>
          <w:ilvl w:val="0"/>
          <w:numId w:val="1"/>
        </w:numPr>
        <w:spacing w:before="100" w:beforeAutospacing="1" w:after="100" w:afterAutospacing="1" w:line="300" w:lineRule="atLeast"/>
        <w:ind w:right="240"/>
        <w:rPr>
          <w:rFonts w:ascii="Roboto" w:eastAsia="Times New Roman" w:hAnsi="Roboto" w:cs="Times New Roman"/>
          <w:color w:val="212121"/>
          <w:sz w:val="21"/>
          <w:szCs w:val="21"/>
          <w:bdr w:val="none" w:sz="0" w:space="0" w:color="auto" w:frame="1"/>
          <w:shd w:val="clear" w:color="auto" w:fill="FFFFFF"/>
          <w:lang w:eastAsia="ru-RU"/>
        </w:rPr>
      </w:pPr>
      <w:r w:rsidRPr="000E06F6">
        <w:rPr>
          <w:rFonts w:ascii="Roboto" w:eastAsia="Times New Roman" w:hAnsi="Roboto" w:cs="Times New Roman"/>
          <w:noProof/>
          <w:color w:val="212121"/>
          <w:sz w:val="21"/>
          <w:szCs w:val="21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>
            <wp:extent cx="3048000" cy="2028825"/>
            <wp:effectExtent l="0" t="0" r="0" b="9525"/>
            <wp:docPr id="15" name="Рисунок 15" descr="https://et.butb.by/et/tmp_files/ee330796abaf86f7afd9decf64f5/Vodoem_s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et.butb.by/et/tmp_files/ee330796abaf86f7afd9decf64f5/Vodoem_sc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06F6" w:rsidRPr="000E06F6" w:rsidRDefault="000E06F6" w:rsidP="000E06F6">
      <w:pPr>
        <w:numPr>
          <w:ilvl w:val="0"/>
          <w:numId w:val="1"/>
        </w:numPr>
        <w:spacing w:before="100" w:beforeAutospacing="1" w:after="100" w:afterAutospacing="1" w:line="300" w:lineRule="atLeast"/>
        <w:ind w:right="240"/>
        <w:rPr>
          <w:rFonts w:ascii="Roboto" w:eastAsia="Times New Roman" w:hAnsi="Roboto" w:cs="Times New Roman"/>
          <w:color w:val="212121"/>
          <w:sz w:val="21"/>
          <w:szCs w:val="21"/>
          <w:bdr w:val="none" w:sz="0" w:space="0" w:color="auto" w:frame="1"/>
          <w:shd w:val="clear" w:color="auto" w:fill="FFFFFF"/>
          <w:lang w:eastAsia="ru-RU"/>
        </w:rPr>
      </w:pPr>
      <w:r w:rsidRPr="000E06F6">
        <w:rPr>
          <w:rFonts w:ascii="Roboto" w:eastAsia="Times New Roman" w:hAnsi="Roboto" w:cs="Times New Roman"/>
          <w:noProof/>
          <w:color w:val="212121"/>
          <w:sz w:val="21"/>
          <w:szCs w:val="21"/>
          <w:bdr w:val="none" w:sz="0" w:space="0" w:color="auto" w:frame="1"/>
          <w:shd w:val="clear" w:color="auto" w:fill="FFFFFF"/>
          <w:lang w:eastAsia="ru-RU"/>
        </w:rPr>
        <w:lastRenderedPageBreak/>
        <w:drawing>
          <wp:inline distT="0" distB="0" distL="0" distR="0">
            <wp:extent cx="3048000" cy="2038350"/>
            <wp:effectExtent l="0" t="0" r="0" b="0"/>
            <wp:docPr id="14" name="Рисунок 14" descr="https://et.butb.by/et/tmp_files/ee330796abaf86f7afd9decf64f5/Garag_neftebazy_s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et.butb.by/et/tmp_files/ee330796abaf86f7afd9decf64f5/Garag_neftebazy_sc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06F6" w:rsidRPr="000E06F6" w:rsidRDefault="000E06F6" w:rsidP="000E06F6">
      <w:pPr>
        <w:numPr>
          <w:ilvl w:val="0"/>
          <w:numId w:val="1"/>
        </w:numPr>
        <w:spacing w:before="100" w:beforeAutospacing="1" w:after="100" w:afterAutospacing="1" w:line="300" w:lineRule="atLeast"/>
        <w:ind w:right="240"/>
        <w:rPr>
          <w:rFonts w:ascii="Roboto" w:eastAsia="Times New Roman" w:hAnsi="Roboto" w:cs="Times New Roman"/>
          <w:color w:val="212121"/>
          <w:sz w:val="21"/>
          <w:szCs w:val="21"/>
          <w:bdr w:val="none" w:sz="0" w:space="0" w:color="auto" w:frame="1"/>
          <w:shd w:val="clear" w:color="auto" w:fill="FFFFFF"/>
          <w:lang w:eastAsia="ru-RU"/>
        </w:rPr>
      </w:pPr>
      <w:r w:rsidRPr="000E06F6">
        <w:rPr>
          <w:rFonts w:ascii="Roboto" w:eastAsia="Times New Roman" w:hAnsi="Roboto" w:cs="Times New Roman"/>
          <w:noProof/>
          <w:color w:val="212121"/>
          <w:sz w:val="21"/>
          <w:szCs w:val="21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>
            <wp:extent cx="3048000" cy="2038350"/>
            <wp:effectExtent l="0" t="0" r="0" b="0"/>
            <wp:docPr id="13" name="Рисунок 13" descr="https://et.butb.by/et/tmp_files/ee330796abaf86f7afd9decf64f5/gd._vetka_s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et.butb.by/et/tmp_files/ee330796abaf86f7afd9decf64f5/gd._vetka_sc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06F6" w:rsidRPr="000E06F6" w:rsidRDefault="000E06F6" w:rsidP="000E06F6">
      <w:pPr>
        <w:numPr>
          <w:ilvl w:val="0"/>
          <w:numId w:val="1"/>
        </w:numPr>
        <w:spacing w:before="100" w:beforeAutospacing="1" w:after="100" w:afterAutospacing="1" w:line="300" w:lineRule="atLeast"/>
        <w:ind w:right="240"/>
        <w:rPr>
          <w:rFonts w:ascii="Roboto" w:eastAsia="Times New Roman" w:hAnsi="Roboto" w:cs="Times New Roman"/>
          <w:color w:val="212121"/>
          <w:sz w:val="21"/>
          <w:szCs w:val="21"/>
          <w:bdr w:val="none" w:sz="0" w:space="0" w:color="auto" w:frame="1"/>
          <w:shd w:val="clear" w:color="auto" w:fill="FFFFFF"/>
          <w:lang w:eastAsia="ru-RU"/>
        </w:rPr>
      </w:pPr>
      <w:r w:rsidRPr="000E06F6">
        <w:rPr>
          <w:rFonts w:ascii="Roboto" w:eastAsia="Times New Roman" w:hAnsi="Roboto" w:cs="Times New Roman"/>
          <w:noProof/>
          <w:color w:val="212121"/>
          <w:sz w:val="21"/>
          <w:szCs w:val="21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>
            <wp:extent cx="3048000" cy="2038350"/>
            <wp:effectExtent l="0" t="0" r="0" b="0"/>
            <wp:docPr id="12" name="Рисунок 12" descr="https://et.butb.by/et/tmp_files/ee330796abaf86f7afd9decf64f5/Zdanie_vesovoi_s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et.butb.by/et/tmp_files/ee330796abaf86f7afd9decf64f5/Zdanie_vesovoi_sc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06F6" w:rsidRPr="000E06F6" w:rsidRDefault="000E06F6" w:rsidP="000E06F6">
      <w:pPr>
        <w:numPr>
          <w:ilvl w:val="0"/>
          <w:numId w:val="1"/>
        </w:numPr>
        <w:spacing w:before="100" w:beforeAutospacing="1" w:after="100" w:afterAutospacing="1" w:line="300" w:lineRule="atLeast"/>
        <w:ind w:right="240"/>
        <w:rPr>
          <w:rFonts w:ascii="Roboto" w:eastAsia="Times New Roman" w:hAnsi="Roboto" w:cs="Times New Roman"/>
          <w:color w:val="212121"/>
          <w:sz w:val="21"/>
          <w:szCs w:val="21"/>
          <w:bdr w:val="none" w:sz="0" w:space="0" w:color="auto" w:frame="1"/>
          <w:shd w:val="clear" w:color="auto" w:fill="FFFFFF"/>
          <w:lang w:eastAsia="ru-RU"/>
        </w:rPr>
      </w:pPr>
      <w:r w:rsidRPr="000E06F6">
        <w:rPr>
          <w:rFonts w:ascii="Roboto" w:eastAsia="Times New Roman" w:hAnsi="Roboto" w:cs="Times New Roman"/>
          <w:noProof/>
          <w:color w:val="212121"/>
          <w:sz w:val="21"/>
          <w:szCs w:val="21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>
            <wp:extent cx="3048000" cy="2038350"/>
            <wp:effectExtent l="0" t="0" r="0" b="0"/>
            <wp:docPr id="11" name="Рисунок 11" descr="https://et.butb.by/et/tmp_files/ee330796abaf86f7afd9decf64f5/Zdanie_vypiski_dokumentov_s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et.butb.by/et/tmp_files/ee330796abaf86f7afd9decf64f5/Zdanie_vypiski_dokumentov_sc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06F6" w:rsidRPr="000E06F6" w:rsidRDefault="000E06F6" w:rsidP="000E06F6">
      <w:pPr>
        <w:numPr>
          <w:ilvl w:val="0"/>
          <w:numId w:val="1"/>
        </w:numPr>
        <w:spacing w:before="100" w:beforeAutospacing="1" w:after="100" w:afterAutospacing="1" w:line="300" w:lineRule="atLeast"/>
        <w:ind w:right="240"/>
        <w:rPr>
          <w:rFonts w:ascii="Roboto" w:eastAsia="Times New Roman" w:hAnsi="Roboto" w:cs="Times New Roman"/>
          <w:color w:val="212121"/>
          <w:sz w:val="21"/>
          <w:szCs w:val="21"/>
          <w:bdr w:val="none" w:sz="0" w:space="0" w:color="auto" w:frame="1"/>
          <w:shd w:val="clear" w:color="auto" w:fill="FFFFFF"/>
          <w:lang w:eastAsia="ru-RU"/>
        </w:rPr>
      </w:pPr>
      <w:r w:rsidRPr="000E06F6">
        <w:rPr>
          <w:rFonts w:ascii="Roboto" w:eastAsia="Times New Roman" w:hAnsi="Roboto" w:cs="Times New Roman"/>
          <w:noProof/>
          <w:color w:val="212121"/>
          <w:sz w:val="21"/>
          <w:szCs w:val="21"/>
          <w:bdr w:val="none" w:sz="0" w:space="0" w:color="auto" w:frame="1"/>
          <w:shd w:val="clear" w:color="auto" w:fill="FFFFFF"/>
          <w:lang w:eastAsia="ru-RU"/>
        </w:rPr>
        <w:lastRenderedPageBreak/>
        <w:drawing>
          <wp:inline distT="0" distB="0" distL="0" distR="0">
            <wp:extent cx="3048000" cy="2038350"/>
            <wp:effectExtent l="0" t="0" r="0" b="0"/>
            <wp:docPr id="10" name="Рисунок 10" descr="https://et.butb.by/et/tmp_files/ee330796abaf86f7afd9decf64f5/Zdanie_dlya_inventarya_s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et.butb.by/et/tmp_files/ee330796abaf86f7afd9decf64f5/Zdanie_dlya_inventarya_sc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06F6" w:rsidRPr="000E06F6" w:rsidRDefault="000E06F6" w:rsidP="000E06F6">
      <w:pPr>
        <w:numPr>
          <w:ilvl w:val="0"/>
          <w:numId w:val="1"/>
        </w:numPr>
        <w:spacing w:before="100" w:beforeAutospacing="1" w:after="100" w:afterAutospacing="1" w:line="300" w:lineRule="atLeast"/>
        <w:ind w:right="240"/>
        <w:rPr>
          <w:rFonts w:ascii="Roboto" w:eastAsia="Times New Roman" w:hAnsi="Roboto" w:cs="Times New Roman"/>
          <w:color w:val="212121"/>
          <w:sz w:val="21"/>
          <w:szCs w:val="21"/>
          <w:bdr w:val="none" w:sz="0" w:space="0" w:color="auto" w:frame="1"/>
          <w:shd w:val="clear" w:color="auto" w:fill="FFFFFF"/>
          <w:lang w:eastAsia="ru-RU"/>
        </w:rPr>
      </w:pPr>
      <w:r w:rsidRPr="000E06F6">
        <w:rPr>
          <w:rFonts w:ascii="Roboto" w:eastAsia="Times New Roman" w:hAnsi="Roboto" w:cs="Times New Roman"/>
          <w:noProof/>
          <w:color w:val="212121"/>
          <w:sz w:val="21"/>
          <w:szCs w:val="21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>
            <wp:extent cx="3048000" cy="2038350"/>
            <wp:effectExtent l="0" t="0" r="0" b="0"/>
            <wp:docPr id="9" name="Рисунок 9" descr="https://et.butb.by/et/tmp_files/ee330796abaf86f7afd9decf64f5/Kotelnaya_s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et.butb.by/et/tmp_files/ee330796abaf86f7afd9decf64f5/Kotelnaya_sc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06F6" w:rsidRPr="000E06F6" w:rsidRDefault="000E06F6" w:rsidP="000E06F6">
      <w:pPr>
        <w:numPr>
          <w:ilvl w:val="0"/>
          <w:numId w:val="1"/>
        </w:numPr>
        <w:spacing w:before="100" w:beforeAutospacing="1" w:after="100" w:afterAutospacing="1" w:line="300" w:lineRule="atLeast"/>
        <w:ind w:right="240"/>
        <w:rPr>
          <w:rFonts w:ascii="Roboto" w:eastAsia="Times New Roman" w:hAnsi="Roboto" w:cs="Times New Roman"/>
          <w:color w:val="212121"/>
          <w:sz w:val="21"/>
          <w:szCs w:val="21"/>
          <w:bdr w:val="none" w:sz="0" w:space="0" w:color="auto" w:frame="1"/>
          <w:shd w:val="clear" w:color="auto" w:fill="FFFFFF"/>
          <w:lang w:eastAsia="ru-RU"/>
        </w:rPr>
      </w:pPr>
      <w:r w:rsidRPr="000E06F6">
        <w:rPr>
          <w:rFonts w:ascii="Roboto" w:eastAsia="Times New Roman" w:hAnsi="Roboto" w:cs="Times New Roman"/>
          <w:noProof/>
          <w:color w:val="212121"/>
          <w:sz w:val="21"/>
          <w:szCs w:val="21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>
            <wp:extent cx="3048000" cy="2038350"/>
            <wp:effectExtent l="0" t="0" r="0" b="0"/>
            <wp:docPr id="8" name="Рисунок 8" descr="https://et.butb.by/et/tmp_files/ee330796abaf86f7afd9decf64f5/Nasosnaya_s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et.butb.by/et/tmp_files/ee330796abaf86f7afd9decf64f5/Nasosnaya_sc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06F6" w:rsidRPr="000E06F6" w:rsidRDefault="000E06F6" w:rsidP="000E06F6">
      <w:pPr>
        <w:numPr>
          <w:ilvl w:val="0"/>
          <w:numId w:val="1"/>
        </w:numPr>
        <w:spacing w:before="100" w:beforeAutospacing="1" w:after="100" w:afterAutospacing="1" w:line="300" w:lineRule="atLeast"/>
        <w:ind w:right="240"/>
        <w:rPr>
          <w:rFonts w:ascii="Roboto" w:eastAsia="Times New Roman" w:hAnsi="Roboto" w:cs="Times New Roman"/>
          <w:color w:val="212121"/>
          <w:sz w:val="21"/>
          <w:szCs w:val="21"/>
          <w:bdr w:val="none" w:sz="0" w:space="0" w:color="auto" w:frame="1"/>
          <w:shd w:val="clear" w:color="auto" w:fill="FFFFFF"/>
          <w:lang w:eastAsia="ru-RU"/>
        </w:rPr>
      </w:pPr>
      <w:r w:rsidRPr="000E06F6">
        <w:rPr>
          <w:rFonts w:ascii="Roboto" w:eastAsia="Times New Roman" w:hAnsi="Roboto" w:cs="Times New Roman"/>
          <w:noProof/>
          <w:color w:val="212121"/>
          <w:sz w:val="21"/>
          <w:szCs w:val="21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>
            <wp:extent cx="3048000" cy="2038350"/>
            <wp:effectExtent l="0" t="0" r="0" b="0"/>
            <wp:docPr id="7" name="Рисунок 7" descr="https://et.butb.by/et/tmp_files/ee330796abaf86f7afd9decf64f5/Obmyvochnyi_punkt_s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et.butb.by/et/tmp_files/ee330796abaf86f7afd9decf64f5/Obmyvochnyi_punkt_sc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06F6" w:rsidRPr="000E06F6" w:rsidRDefault="000E06F6" w:rsidP="000E06F6">
      <w:pPr>
        <w:numPr>
          <w:ilvl w:val="0"/>
          <w:numId w:val="1"/>
        </w:numPr>
        <w:spacing w:before="100" w:beforeAutospacing="1" w:after="100" w:afterAutospacing="1" w:line="300" w:lineRule="atLeast"/>
        <w:ind w:right="240"/>
        <w:rPr>
          <w:rFonts w:ascii="Roboto" w:eastAsia="Times New Roman" w:hAnsi="Roboto" w:cs="Times New Roman"/>
          <w:color w:val="212121"/>
          <w:sz w:val="21"/>
          <w:szCs w:val="21"/>
          <w:bdr w:val="none" w:sz="0" w:space="0" w:color="auto" w:frame="1"/>
          <w:shd w:val="clear" w:color="auto" w:fill="FFFFFF"/>
          <w:lang w:eastAsia="ru-RU"/>
        </w:rPr>
      </w:pPr>
      <w:r w:rsidRPr="000E06F6">
        <w:rPr>
          <w:rFonts w:ascii="Roboto" w:eastAsia="Times New Roman" w:hAnsi="Roboto" w:cs="Times New Roman"/>
          <w:noProof/>
          <w:color w:val="212121"/>
          <w:sz w:val="21"/>
          <w:szCs w:val="21"/>
          <w:bdr w:val="none" w:sz="0" w:space="0" w:color="auto" w:frame="1"/>
          <w:shd w:val="clear" w:color="auto" w:fill="FFFFFF"/>
          <w:lang w:eastAsia="ru-RU"/>
        </w:rPr>
        <w:lastRenderedPageBreak/>
        <w:drawing>
          <wp:inline distT="0" distB="0" distL="0" distR="0">
            <wp:extent cx="3048000" cy="2038350"/>
            <wp:effectExtent l="0" t="0" r="0" b="0"/>
            <wp:docPr id="6" name="Рисунок 6" descr="https://et.butb.by/et/tmp_files/ee330796abaf86f7afd9decf64f5/Prohodnaya_s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et.butb.by/et/tmp_files/ee330796abaf86f7afd9decf64f5/Prohodnaya_sc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06F6" w:rsidRPr="000E06F6" w:rsidRDefault="000E06F6" w:rsidP="000E06F6">
      <w:pPr>
        <w:numPr>
          <w:ilvl w:val="0"/>
          <w:numId w:val="1"/>
        </w:numPr>
        <w:spacing w:before="100" w:beforeAutospacing="1" w:after="100" w:afterAutospacing="1" w:line="300" w:lineRule="atLeast"/>
        <w:ind w:right="240"/>
        <w:rPr>
          <w:rFonts w:ascii="Roboto" w:eastAsia="Times New Roman" w:hAnsi="Roboto" w:cs="Times New Roman"/>
          <w:color w:val="212121"/>
          <w:sz w:val="21"/>
          <w:szCs w:val="21"/>
          <w:bdr w:val="none" w:sz="0" w:space="0" w:color="auto" w:frame="1"/>
          <w:shd w:val="clear" w:color="auto" w:fill="FFFFFF"/>
          <w:lang w:eastAsia="ru-RU"/>
        </w:rPr>
      </w:pPr>
      <w:r w:rsidRPr="000E06F6">
        <w:rPr>
          <w:rFonts w:ascii="Roboto" w:eastAsia="Times New Roman" w:hAnsi="Roboto" w:cs="Times New Roman"/>
          <w:noProof/>
          <w:color w:val="212121"/>
          <w:sz w:val="21"/>
          <w:szCs w:val="21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>
            <wp:extent cx="3048000" cy="2038350"/>
            <wp:effectExtent l="0" t="0" r="0" b="0"/>
            <wp:docPr id="5" name="Рисунок 5" descr="https://et.butb.by/et/tmp_files/ee330796abaf86f7afd9decf64f5/Soorug._pruda_s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et.butb.by/et/tmp_files/ee330796abaf86f7afd9decf64f5/Soorug._pruda_sc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06F6" w:rsidRPr="000E06F6" w:rsidRDefault="000E06F6" w:rsidP="000E06F6">
      <w:pPr>
        <w:numPr>
          <w:ilvl w:val="0"/>
          <w:numId w:val="1"/>
        </w:numPr>
        <w:spacing w:before="100" w:beforeAutospacing="1" w:after="100" w:afterAutospacing="1" w:line="300" w:lineRule="atLeast"/>
        <w:ind w:right="240"/>
        <w:rPr>
          <w:rFonts w:ascii="Roboto" w:eastAsia="Times New Roman" w:hAnsi="Roboto" w:cs="Times New Roman"/>
          <w:color w:val="212121"/>
          <w:sz w:val="21"/>
          <w:szCs w:val="21"/>
          <w:bdr w:val="none" w:sz="0" w:space="0" w:color="auto" w:frame="1"/>
          <w:shd w:val="clear" w:color="auto" w:fill="FFFFFF"/>
          <w:lang w:eastAsia="ru-RU"/>
        </w:rPr>
      </w:pPr>
      <w:r w:rsidRPr="000E06F6">
        <w:rPr>
          <w:rFonts w:ascii="Roboto" w:eastAsia="Times New Roman" w:hAnsi="Roboto" w:cs="Times New Roman"/>
          <w:noProof/>
          <w:color w:val="212121"/>
          <w:sz w:val="21"/>
          <w:szCs w:val="21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>
            <wp:extent cx="3048000" cy="2038350"/>
            <wp:effectExtent l="0" t="0" r="0" b="0"/>
            <wp:docPr id="4" name="Рисунок 4" descr="https://et.butb.by/et/tmp_files/ee330796abaf86f7afd9decf64f5/Hranilishe_gidkosti_s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et.butb.by/et/tmp_files/ee330796abaf86f7afd9decf64f5/Hranilishe_gidkosti_sc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06F6" w:rsidRPr="000E06F6" w:rsidRDefault="000E06F6" w:rsidP="000E06F6">
      <w:pPr>
        <w:spacing w:after="0" w:line="300" w:lineRule="atLeast"/>
        <w:rPr>
          <w:rFonts w:ascii="Roboto" w:eastAsia="Times New Roman" w:hAnsi="Roboto" w:cs="Times New Roman"/>
          <w:color w:val="212121"/>
          <w:sz w:val="21"/>
          <w:szCs w:val="21"/>
          <w:bdr w:val="none" w:sz="0" w:space="0" w:color="auto" w:frame="1"/>
          <w:shd w:val="clear" w:color="auto" w:fill="FFFFFF"/>
          <w:lang w:eastAsia="ru-RU"/>
        </w:rPr>
      </w:pPr>
      <w:r w:rsidRPr="000E06F6">
        <w:rPr>
          <w:rFonts w:ascii="Roboto" w:eastAsia="Times New Roman" w:hAnsi="Roboto" w:cs="Times New Roman"/>
          <w:noProof/>
          <w:color w:val="212121"/>
          <w:sz w:val="21"/>
          <w:szCs w:val="21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>
            <wp:extent cx="381000" cy="381000"/>
            <wp:effectExtent l="0" t="0" r="0" b="0"/>
            <wp:docPr id="3" name="Рисунок 3" descr="https://et.butb.by/et/resources/flexslider/images/n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et.butb.by/et/resources/flexslider/images/next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06F6" w:rsidRPr="000E06F6" w:rsidRDefault="000E06F6" w:rsidP="000E06F6">
      <w:pPr>
        <w:spacing w:after="0" w:line="300" w:lineRule="atLeast"/>
        <w:rPr>
          <w:rFonts w:ascii="Roboto" w:eastAsia="Times New Roman" w:hAnsi="Roboto" w:cs="Times New Roman"/>
          <w:color w:val="212121"/>
          <w:sz w:val="21"/>
          <w:szCs w:val="21"/>
          <w:lang w:eastAsia="ru-RU"/>
        </w:rPr>
      </w:pPr>
      <w:r w:rsidRPr="000E06F6">
        <w:rPr>
          <w:rFonts w:ascii="Roboto" w:eastAsia="Times New Roman" w:hAnsi="Roboto" w:cs="Times New Roman"/>
          <w:color w:val="212121"/>
          <w:sz w:val="21"/>
          <w:szCs w:val="21"/>
          <w:lang w:eastAsia="ru-RU"/>
        </w:rPr>
        <w:t>Описание</w:t>
      </w:r>
    </w:p>
    <w:p w:rsidR="000E06F6" w:rsidRPr="000E06F6" w:rsidRDefault="000E06F6" w:rsidP="000E06F6">
      <w:pPr>
        <w:spacing w:after="0" w:line="300" w:lineRule="atLeast"/>
        <w:rPr>
          <w:rFonts w:ascii="Roboto" w:eastAsia="Times New Roman" w:hAnsi="Roboto" w:cs="Times New Roman"/>
          <w:color w:val="616161"/>
          <w:sz w:val="21"/>
          <w:szCs w:val="21"/>
          <w:lang w:eastAsia="ru-RU"/>
        </w:rPr>
      </w:pPr>
      <w:r w:rsidRPr="000E06F6">
        <w:rPr>
          <w:rFonts w:ascii="Roboto" w:eastAsia="Times New Roman" w:hAnsi="Roboto" w:cs="Times New Roman"/>
          <w:color w:val="616161"/>
          <w:sz w:val="21"/>
          <w:szCs w:val="21"/>
          <w:lang w:eastAsia="ru-RU"/>
        </w:rPr>
        <w:t xml:space="preserve">Имущество: капитальное строение (инв. № 621/С-668) – двухэтажное административное здание № 1 с тремя крыльцами и </w:t>
      </w:r>
      <w:proofErr w:type="spellStart"/>
      <w:r w:rsidRPr="000E06F6">
        <w:rPr>
          <w:rFonts w:ascii="Roboto" w:eastAsia="Times New Roman" w:hAnsi="Roboto" w:cs="Times New Roman"/>
          <w:color w:val="616161"/>
          <w:sz w:val="21"/>
          <w:szCs w:val="21"/>
          <w:lang w:eastAsia="ru-RU"/>
        </w:rPr>
        <w:t>отмосткой</w:t>
      </w:r>
      <w:proofErr w:type="spellEnd"/>
      <w:r w:rsidRPr="000E06F6">
        <w:rPr>
          <w:rFonts w:ascii="Roboto" w:eastAsia="Times New Roman" w:hAnsi="Roboto" w:cs="Times New Roman"/>
          <w:color w:val="616161"/>
          <w:sz w:val="21"/>
          <w:szCs w:val="21"/>
          <w:lang w:eastAsia="ru-RU"/>
        </w:rPr>
        <w:t xml:space="preserve">, общая площадь 360,3 </w:t>
      </w:r>
      <w:proofErr w:type="spellStart"/>
      <w:r w:rsidRPr="000E06F6">
        <w:rPr>
          <w:rFonts w:ascii="Roboto" w:eastAsia="Times New Roman" w:hAnsi="Roboto" w:cs="Times New Roman"/>
          <w:color w:val="616161"/>
          <w:sz w:val="21"/>
          <w:szCs w:val="21"/>
          <w:lang w:eastAsia="ru-RU"/>
        </w:rPr>
        <w:t>кв.м</w:t>
      </w:r>
      <w:proofErr w:type="spellEnd"/>
      <w:r w:rsidRPr="000E06F6">
        <w:rPr>
          <w:rFonts w:ascii="Roboto" w:eastAsia="Times New Roman" w:hAnsi="Roboto" w:cs="Times New Roman"/>
          <w:color w:val="616161"/>
          <w:sz w:val="21"/>
          <w:szCs w:val="21"/>
          <w:lang w:eastAsia="ru-RU"/>
        </w:rPr>
        <w:t>, 1972 года постройки, фундамент – бутобетон, стены и перегородки – кирпичи, перекрытия – плита железобетон... </w:t>
      </w:r>
      <w:hyperlink r:id="rId21" w:anchor="lot_detail" w:history="1">
        <w:r w:rsidRPr="000E06F6">
          <w:rPr>
            <w:rFonts w:ascii="Roboto" w:eastAsia="Times New Roman" w:hAnsi="Roboto" w:cs="Times New Roman"/>
            <w:color w:val="0000FF"/>
            <w:sz w:val="21"/>
            <w:szCs w:val="21"/>
            <w:u w:val="single"/>
            <w:lang w:eastAsia="ru-RU"/>
          </w:rPr>
          <w:t>Подробнее</w:t>
        </w:r>
      </w:hyperlink>
    </w:p>
    <w:p w:rsidR="000E06F6" w:rsidRPr="000E06F6" w:rsidRDefault="000E06F6" w:rsidP="000E06F6">
      <w:pPr>
        <w:spacing w:after="0" w:line="300" w:lineRule="atLeast"/>
        <w:rPr>
          <w:rFonts w:ascii="Roboto" w:eastAsia="Times New Roman" w:hAnsi="Roboto" w:cs="Times New Roman"/>
          <w:color w:val="212121"/>
          <w:sz w:val="21"/>
          <w:szCs w:val="21"/>
          <w:lang w:eastAsia="ru-RU"/>
        </w:rPr>
      </w:pPr>
      <w:r w:rsidRPr="000E06F6">
        <w:rPr>
          <w:rFonts w:ascii="Roboto" w:eastAsia="Times New Roman" w:hAnsi="Roboto" w:cs="Times New Roman"/>
          <w:color w:val="212121"/>
          <w:sz w:val="21"/>
          <w:szCs w:val="21"/>
          <w:lang w:eastAsia="ru-RU"/>
        </w:rPr>
        <w:t>Местонахождение</w:t>
      </w:r>
    </w:p>
    <w:p w:rsidR="000E06F6" w:rsidRPr="000E06F6" w:rsidRDefault="000E06F6" w:rsidP="000E06F6">
      <w:pPr>
        <w:spacing w:after="0" w:line="300" w:lineRule="atLeast"/>
        <w:rPr>
          <w:rFonts w:ascii="Roboto" w:eastAsia="Times New Roman" w:hAnsi="Roboto" w:cs="Times New Roman"/>
          <w:color w:val="212121"/>
          <w:sz w:val="21"/>
          <w:szCs w:val="21"/>
          <w:lang w:eastAsia="ru-RU"/>
        </w:rPr>
      </w:pPr>
      <w:r w:rsidRPr="000E06F6">
        <w:rPr>
          <w:rFonts w:ascii="Roboto" w:eastAsia="Times New Roman" w:hAnsi="Roboto" w:cs="Times New Roman"/>
          <w:noProof/>
          <w:color w:val="212121"/>
          <w:sz w:val="21"/>
          <w:szCs w:val="21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" name="Прямоугольник 2" descr="https://et.butb.by/et/resources/images/map-pin.sv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9DC8C0E" id="Прямоугольник 2" o:spid="_x0000_s1026" alt="https://et.butb.by/et/resources/images/map-pin.sv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" filled="f" stroked="f">
                <o:lock v:ext="edit" aspectratio="t"/>
                <w10:anchorlock/>
              </v:rect>
            </w:pict>
          </mc:Fallback>
        </mc:AlternateContent>
      </w:r>
      <w:r w:rsidRPr="000E06F6">
        <w:rPr>
          <w:rFonts w:ascii="Roboto" w:eastAsia="Times New Roman" w:hAnsi="Roboto" w:cs="Times New Roman"/>
          <w:color w:val="212121"/>
          <w:sz w:val="21"/>
          <w:szCs w:val="21"/>
          <w:lang w:eastAsia="ru-RU"/>
        </w:rPr>
        <w:t xml:space="preserve">Минская область, </w:t>
      </w:r>
      <w:proofErr w:type="spellStart"/>
      <w:r w:rsidRPr="000E06F6">
        <w:rPr>
          <w:rFonts w:ascii="Roboto" w:eastAsia="Times New Roman" w:hAnsi="Roboto" w:cs="Times New Roman"/>
          <w:color w:val="212121"/>
          <w:sz w:val="21"/>
          <w:szCs w:val="21"/>
          <w:lang w:eastAsia="ru-RU"/>
        </w:rPr>
        <w:t>Несвижский</w:t>
      </w:r>
      <w:proofErr w:type="spellEnd"/>
      <w:r w:rsidRPr="000E06F6">
        <w:rPr>
          <w:rFonts w:ascii="Roboto" w:eastAsia="Times New Roman" w:hAnsi="Roboto" w:cs="Times New Roman"/>
          <w:color w:val="212121"/>
          <w:sz w:val="21"/>
          <w:szCs w:val="21"/>
          <w:lang w:eastAsia="ru-RU"/>
        </w:rPr>
        <w:t xml:space="preserve"> район, </w:t>
      </w:r>
      <w:proofErr w:type="spellStart"/>
      <w:r w:rsidRPr="000E06F6">
        <w:rPr>
          <w:rFonts w:ascii="Roboto" w:eastAsia="Times New Roman" w:hAnsi="Roboto" w:cs="Times New Roman"/>
          <w:color w:val="212121"/>
          <w:sz w:val="21"/>
          <w:szCs w:val="21"/>
          <w:lang w:eastAsia="ru-RU"/>
        </w:rPr>
        <w:t>г.п</w:t>
      </w:r>
      <w:proofErr w:type="spellEnd"/>
      <w:r w:rsidRPr="000E06F6">
        <w:rPr>
          <w:rFonts w:ascii="Roboto" w:eastAsia="Times New Roman" w:hAnsi="Roboto" w:cs="Times New Roman"/>
          <w:color w:val="212121"/>
          <w:sz w:val="21"/>
          <w:szCs w:val="21"/>
          <w:lang w:eastAsia="ru-RU"/>
        </w:rPr>
        <w:t xml:space="preserve">. Городея, ул. Вокзальная, 60, 60/1, 60/2, 60/3, 60/4, 60/5, 60/6, 60/7, 60/8, 60/9, 60/10, 60/11, 60/12, 60/13, 60/14, 60/15, 60/16, 60/17, 60/18, 60/19, 60/20, 60/21, 60/22, Минская область, </w:t>
      </w:r>
      <w:proofErr w:type="spellStart"/>
      <w:r w:rsidRPr="000E06F6">
        <w:rPr>
          <w:rFonts w:ascii="Roboto" w:eastAsia="Times New Roman" w:hAnsi="Roboto" w:cs="Times New Roman"/>
          <w:color w:val="212121"/>
          <w:sz w:val="21"/>
          <w:szCs w:val="21"/>
          <w:lang w:eastAsia="ru-RU"/>
        </w:rPr>
        <w:t>Несвижский</w:t>
      </w:r>
      <w:proofErr w:type="spellEnd"/>
      <w:r w:rsidRPr="000E06F6">
        <w:rPr>
          <w:rFonts w:ascii="Roboto" w:eastAsia="Times New Roman" w:hAnsi="Roboto" w:cs="Times New Roman"/>
          <w:color w:val="212121"/>
          <w:sz w:val="21"/>
          <w:szCs w:val="21"/>
          <w:lang w:eastAsia="ru-RU"/>
        </w:rPr>
        <w:t xml:space="preserve"> район, </w:t>
      </w:r>
      <w:proofErr w:type="spellStart"/>
      <w:r w:rsidRPr="000E06F6">
        <w:rPr>
          <w:rFonts w:ascii="Roboto" w:eastAsia="Times New Roman" w:hAnsi="Roboto" w:cs="Times New Roman"/>
          <w:color w:val="212121"/>
          <w:sz w:val="21"/>
          <w:szCs w:val="21"/>
          <w:lang w:eastAsia="ru-RU"/>
        </w:rPr>
        <w:t>г.п</w:t>
      </w:r>
      <w:proofErr w:type="spellEnd"/>
      <w:r w:rsidRPr="000E06F6">
        <w:rPr>
          <w:rFonts w:ascii="Roboto" w:eastAsia="Times New Roman" w:hAnsi="Roboto" w:cs="Times New Roman"/>
          <w:color w:val="212121"/>
          <w:sz w:val="21"/>
          <w:szCs w:val="21"/>
          <w:lang w:eastAsia="ru-RU"/>
        </w:rPr>
        <w:t>. Городея, 50, водопроводная сеть; 51, сеть электроснабжения; 52, железнодорожный путь; 53, водопроводная сеть; 54, тепловая сеть; 55, канализационная сеть; 56, водопроводная сеть; 57, технологический трубопровод; 58 технологический трубопровод; 59, канализационная сеть.</w:t>
      </w:r>
    </w:p>
    <w:p w:rsidR="000E06F6" w:rsidRPr="000E06F6" w:rsidRDefault="000E06F6" w:rsidP="000E06F6">
      <w:pPr>
        <w:spacing w:after="0" w:line="300" w:lineRule="atLeast"/>
        <w:rPr>
          <w:rFonts w:ascii="Roboto" w:eastAsia="Times New Roman" w:hAnsi="Roboto" w:cs="Times New Roman"/>
          <w:color w:val="212121"/>
          <w:sz w:val="21"/>
          <w:szCs w:val="21"/>
          <w:lang w:eastAsia="ru-RU"/>
        </w:rPr>
      </w:pPr>
      <w:r w:rsidRPr="000E06F6">
        <w:rPr>
          <w:rFonts w:ascii="Roboto" w:eastAsia="Times New Roman" w:hAnsi="Roboto" w:cs="Times New Roman"/>
          <w:color w:val="212121"/>
          <w:sz w:val="21"/>
          <w:szCs w:val="21"/>
          <w:lang w:eastAsia="ru-RU"/>
        </w:rPr>
        <w:t>Извещение опубликовано</w:t>
      </w:r>
    </w:p>
    <w:p w:rsidR="000E06F6" w:rsidRPr="000E06F6" w:rsidRDefault="000E06F6" w:rsidP="000E06F6">
      <w:pPr>
        <w:spacing w:after="0" w:line="300" w:lineRule="atLeast"/>
        <w:rPr>
          <w:rFonts w:ascii="Roboto" w:eastAsia="Times New Roman" w:hAnsi="Roboto" w:cs="Times New Roman"/>
          <w:color w:val="616161"/>
          <w:sz w:val="21"/>
          <w:szCs w:val="21"/>
          <w:lang w:eastAsia="ru-RU"/>
        </w:rPr>
      </w:pPr>
      <w:r w:rsidRPr="000E06F6">
        <w:rPr>
          <w:rFonts w:ascii="Roboto" w:eastAsia="Times New Roman" w:hAnsi="Roboto" w:cs="Times New Roman"/>
          <w:color w:val="616161"/>
          <w:sz w:val="21"/>
          <w:szCs w:val="21"/>
          <w:lang w:eastAsia="ru-RU"/>
        </w:rPr>
        <w:lastRenderedPageBreak/>
        <w:t>Извещение о проведении электронных торгов опубликовано на официальных сайтах Минского областного исполнительного комитета www.minsk-region.gov.by (http://minsk-region.gov.by/dlya_delovykh_lyudey/auktsiony/), Государственного комитета по имуществу Республики Беларусь www.gki.gov.by (http://gki.gov.by/ru/auction/).</w:t>
      </w:r>
    </w:p>
    <w:p w:rsidR="000E06F6" w:rsidRPr="000E06F6" w:rsidRDefault="000E06F6" w:rsidP="000E06F6">
      <w:pPr>
        <w:shd w:val="clear" w:color="auto" w:fill="FAFAFA"/>
        <w:spacing w:after="0" w:line="300" w:lineRule="atLeast"/>
        <w:rPr>
          <w:rFonts w:ascii="Roboto" w:eastAsia="Times New Roman" w:hAnsi="Roboto" w:cs="Times New Roman"/>
          <w:color w:val="362B36"/>
          <w:sz w:val="21"/>
          <w:szCs w:val="21"/>
          <w:lang w:eastAsia="ru-RU"/>
        </w:rPr>
      </w:pPr>
      <w:bookmarkStart w:id="1" w:name="lot_detail"/>
      <w:bookmarkEnd w:id="1"/>
      <w:r w:rsidRPr="000E06F6">
        <w:rPr>
          <w:rFonts w:ascii="Roboto" w:eastAsia="Times New Roman" w:hAnsi="Roboto" w:cs="Times New Roman"/>
          <w:color w:val="362B36"/>
          <w:sz w:val="21"/>
          <w:szCs w:val="21"/>
          <w:lang w:eastAsia="ru-RU"/>
        </w:rPr>
        <w:t>Сведения о предмете торгов</w:t>
      </w:r>
    </w:p>
    <w:p w:rsidR="000E06F6" w:rsidRPr="000E06F6" w:rsidRDefault="000E06F6" w:rsidP="000E06F6">
      <w:pPr>
        <w:spacing w:after="0" w:line="300" w:lineRule="atLeast"/>
        <w:rPr>
          <w:rFonts w:ascii="Roboto" w:eastAsia="Times New Roman" w:hAnsi="Roboto" w:cs="Times New Roman"/>
          <w:color w:val="362B36"/>
          <w:sz w:val="21"/>
          <w:szCs w:val="21"/>
          <w:lang w:eastAsia="ru-RU"/>
        </w:rPr>
      </w:pPr>
      <w:r w:rsidRPr="000E06F6">
        <w:rPr>
          <w:rFonts w:ascii="Roboto" w:eastAsia="Times New Roman" w:hAnsi="Roboto" w:cs="Times New Roman"/>
          <w:color w:val="362B36"/>
          <w:sz w:val="21"/>
          <w:szCs w:val="21"/>
          <w:lang w:eastAsia="ru-RU"/>
        </w:rPr>
        <w:t xml:space="preserve">Категория предмета </w:t>
      </w:r>
      <w:proofErr w:type="spellStart"/>
      <w:r w:rsidRPr="000E06F6">
        <w:rPr>
          <w:rFonts w:ascii="Roboto" w:eastAsia="Times New Roman" w:hAnsi="Roboto" w:cs="Times New Roman"/>
          <w:color w:val="362B36"/>
          <w:sz w:val="21"/>
          <w:szCs w:val="21"/>
          <w:lang w:eastAsia="ru-RU"/>
        </w:rPr>
        <w:t>торговНедвижимое</w:t>
      </w:r>
      <w:proofErr w:type="spellEnd"/>
      <w:r w:rsidRPr="000E06F6">
        <w:rPr>
          <w:rFonts w:ascii="Roboto" w:eastAsia="Times New Roman" w:hAnsi="Roboto" w:cs="Times New Roman"/>
          <w:color w:val="362B36"/>
          <w:sz w:val="21"/>
          <w:szCs w:val="21"/>
          <w:lang w:eastAsia="ru-RU"/>
        </w:rPr>
        <w:t xml:space="preserve"> имущество / капитальные строения (здания, сооружения) / с предоставлением земельного участка покупателю этого имущества в аренду без проведения аукциона и взимания платы за право аренды</w:t>
      </w:r>
    </w:p>
    <w:p w:rsidR="000E06F6" w:rsidRPr="000E06F6" w:rsidRDefault="000E06F6" w:rsidP="000E06F6">
      <w:pPr>
        <w:spacing w:after="0" w:line="300" w:lineRule="atLeast"/>
        <w:rPr>
          <w:rFonts w:ascii="Roboto" w:eastAsia="Times New Roman" w:hAnsi="Roboto" w:cs="Times New Roman"/>
          <w:color w:val="362B36"/>
          <w:sz w:val="21"/>
          <w:szCs w:val="21"/>
          <w:lang w:eastAsia="ru-RU"/>
        </w:rPr>
      </w:pPr>
      <w:r w:rsidRPr="000E06F6">
        <w:rPr>
          <w:rFonts w:ascii="Roboto" w:eastAsia="Times New Roman" w:hAnsi="Roboto" w:cs="Times New Roman"/>
          <w:color w:val="362B36"/>
          <w:sz w:val="21"/>
          <w:szCs w:val="21"/>
          <w:lang w:eastAsia="ru-RU"/>
        </w:rPr>
        <w:t xml:space="preserve">Наименование предмета </w:t>
      </w:r>
      <w:proofErr w:type="spellStart"/>
      <w:r w:rsidRPr="000E06F6">
        <w:rPr>
          <w:rFonts w:ascii="Roboto" w:eastAsia="Times New Roman" w:hAnsi="Roboto" w:cs="Times New Roman"/>
          <w:color w:val="362B36"/>
          <w:sz w:val="21"/>
          <w:szCs w:val="21"/>
          <w:lang w:eastAsia="ru-RU"/>
        </w:rPr>
        <w:t>торговКомплекс</w:t>
      </w:r>
      <w:proofErr w:type="spellEnd"/>
      <w:r w:rsidRPr="000E06F6">
        <w:rPr>
          <w:rFonts w:ascii="Roboto" w:eastAsia="Times New Roman" w:hAnsi="Roboto" w:cs="Times New Roman"/>
          <w:color w:val="362B36"/>
          <w:sz w:val="21"/>
          <w:szCs w:val="21"/>
          <w:lang w:eastAsia="ru-RU"/>
        </w:rPr>
        <w:t xml:space="preserve"> зданий и сооружений нефтебазы</w:t>
      </w:r>
    </w:p>
    <w:p w:rsidR="000E06F6" w:rsidRPr="000E06F6" w:rsidRDefault="000E06F6" w:rsidP="000E06F6">
      <w:pPr>
        <w:spacing w:after="0" w:line="300" w:lineRule="atLeast"/>
        <w:rPr>
          <w:rFonts w:ascii="Roboto" w:eastAsia="Times New Roman" w:hAnsi="Roboto" w:cs="Times New Roman"/>
          <w:color w:val="362B36"/>
          <w:sz w:val="21"/>
          <w:szCs w:val="21"/>
          <w:lang w:eastAsia="ru-RU"/>
        </w:rPr>
      </w:pPr>
      <w:r w:rsidRPr="000E06F6">
        <w:rPr>
          <w:rFonts w:ascii="Roboto" w:eastAsia="Times New Roman" w:hAnsi="Roboto" w:cs="Times New Roman"/>
          <w:color w:val="362B36"/>
          <w:sz w:val="21"/>
          <w:szCs w:val="21"/>
          <w:lang w:eastAsia="ru-RU"/>
        </w:rPr>
        <w:t xml:space="preserve">Форма </w:t>
      </w:r>
      <w:proofErr w:type="spellStart"/>
      <w:r w:rsidRPr="000E06F6">
        <w:rPr>
          <w:rFonts w:ascii="Roboto" w:eastAsia="Times New Roman" w:hAnsi="Roboto" w:cs="Times New Roman"/>
          <w:color w:val="362B36"/>
          <w:sz w:val="21"/>
          <w:szCs w:val="21"/>
          <w:lang w:eastAsia="ru-RU"/>
        </w:rPr>
        <w:t>собственностисобственность</w:t>
      </w:r>
      <w:proofErr w:type="spellEnd"/>
      <w:r w:rsidRPr="000E06F6">
        <w:rPr>
          <w:rFonts w:ascii="Roboto" w:eastAsia="Times New Roman" w:hAnsi="Roboto" w:cs="Times New Roman"/>
          <w:color w:val="362B36"/>
          <w:sz w:val="21"/>
          <w:szCs w:val="21"/>
          <w:lang w:eastAsia="ru-RU"/>
        </w:rPr>
        <w:t xml:space="preserve"> районных административно-территориальных единиц</w:t>
      </w:r>
    </w:p>
    <w:p w:rsidR="000E06F6" w:rsidRPr="000E06F6" w:rsidRDefault="000E06F6" w:rsidP="000E06F6">
      <w:pPr>
        <w:spacing w:after="0" w:line="300" w:lineRule="atLeast"/>
        <w:rPr>
          <w:rFonts w:ascii="Roboto" w:eastAsia="Times New Roman" w:hAnsi="Roboto" w:cs="Times New Roman"/>
          <w:color w:val="362B36"/>
          <w:sz w:val="21"/>
          <w:szCs w:val="21"/>
          <w:lang w:eastAsia="ru-RU"/>
        </w:rPr>
      </w:pPr>
      <w:r w:rsidRPr="000E06F6">
        <w:rPr>
          <w:rFonts w:ascii="Roboto" w:eastAsia="Times New Roman" w:hAnsi="Roboto" w:cs="Times New Roman"/>
          <w:color w:val="362B36"/>
          <w:sz w:val="21"/>
          <w:szCs w:val="21"/>
          <w:lang w:eastAsia="ru-RU"/>
        </w:rPr>
        <w:t xml:space="preserve">Собственник </w:t>
      </w:r>
      <w:proofErr w:type="spellStart"/>
      <w:r w:rsidRPr="000E06F6">
        <w:rPr>
          <w:rFonts w:ascii="Roboto" w:eastAsia="Times New Roman" w:hAnsi="Roboto" w:cs="Times New Roman"/>
          <w:color w:val="362B36"/>
          <w:sz w:val="21"/>
          <w:szCs w:val="21"/>
          <w:lang w:eastAsia="ru-RU"/>
        </w:rPr>
        <w:t>имуществаНесвижский</w:t>
      </w:r>
      <w:proofErr w:type="spellEnd"/>
      <w:r w:rsidRPr="000E06F6">
        <w:rPr>
          <w:rFonts w:ascii="Roboto" w:eastAsia="Times New Roman" w:hAnsi="Roboto" w:cs="Times New Roman"/>
          <w:color w:val="362B36"/>
          <w:sz w:val="21"/>
          <w:szCs w:val="21"/>
          <w:lang w:eastAsia="ru-RU"/>
        </w:rPr>
        <w:t xml:space="preserve"> район</w:t>
      </w:r>
    </w:p>
    <w:p w:rsidR="000E06F6" w:rsidRPr="000E06F6" w:rsidRDefault="000E06F6" w:rsidP="000E06F6">
      <w:pPr>
        <w:spacing w:after="0" w:line="300" w:lineRule="atLeast"/>
        <w:rPr>
          <w:rFonts w:ascii="Roboto" w:eastAsia="Times New Roman" w:hAnsi="Roboto" w:cs="Times New Roman"/>
          <w:color w:val="362B36"/>
          <w:sz w:val="21"/>
          <w:szCs w:val="21"/>
          <w:lang w:eastAsia="ru-RU"/>
        </w:rPr>
      </w:pPr>
      <w:r w:rsidRPr="000E06F6">
        <w:rPr>
          <w:rFonts w:ascii="Roboto" w:eastAsia="Times New Roman" w:hAnsi="Roboto" w:cs="Times New Roman"/>
          <w:color w:val="362B36"/>
          <w:sz w:val="21"/>
          <w:szCs w:val="21"/>
          <w:lang w:eastAsia="ru-RU"/>
        </w:rPr>
        <w:t xml:space="preserve">Инвентарный </w:t>
      </w:r>
      <w:proofErr w:type="spellStart"/>
      <w:r w:rsidRPr="000E06F6">
        <w:rPr>
          <w:rFonts w:ascii="Roboto" w:eastAsia="Times New Roman" w:hAnsi="Roboto" w:cs="Times New Roman"/>
          <w:color w:val="362B36"/>
          <w:sz w:val="21"/>
          <w:szCs w:val="21"/>
          <w:lang w:eastAsia="ru-RU"/>
        </w:rPr>
        <w:t>номеринв</w:t>
      </w:r>
      <w:proofErr w:type="spellEnd"/>
      <w:r w:rsidRPr="000E06F6">
        <w:rPr>
          <w:rFonts w:ascii="Roboto" w:eastAsia="Times New Roman" w:hAnsi="Roboto" w:cs="Times New Roman"/>
          <w:color w:val="362B36"/>
          <w:sz w:val="21"/>
          <w:szCs w:val="21"/>
          <w:lang w:eastAsia="ru-RU"/>
        </w:rPr>
        <w:t>. №№ 621/С-668, 621/С-667, 621/С-676, 621/С-694, 621/С-665, 621/С-670, 621/С-669, 621/С-715, 621/С-20717, 621/С-666, 621/С-671, 621/С-674, 621/С-664, 621/С-20705, 621/С-20706, 621/С-20707, 621/С-20708, 621/С-20710, 621/С-20711, 621/С-20712, 621/С-20713, 621/С-20714, 621/С-20719, 621/С-20720, 621/С-20734, 621/С-20735, 621/С-32154, 621/С-693, 621/С-36895, 621/С-36957, 621/С-36966, 621/С-69563, 621/С-69569 и 8 единиц оборудования</w:t>
      </w:r>
    </w:p>
    <w:p w:rsidR="000E06F6" w:rsidRPr="000E06F6" w:rsidRDefault="000E06F6" w:rsidP="000E06F6">
      <w:pPr>
        <w:spacing w:after="0" w:line="300" w:lineRule="atLeast"/>
        <w:rPr>
          <w:rFonts w:ascii="Roboto" w:eastAsia="Times New Roman" w:hAnsi="Roboto" w:cs="Times New Roman"/>
          <w:color w:val="362B36"/>
          <w:sz w:val="21"/>
          <w:szCs w:val="21"/>
          <w:lang w:eastAsia="ru-RU"/>
        </w:rPr>
      </w:pPr>
      <w:r w:rsidRPr="000E06F6">
        <w:rPr>
          <w:rFonts w:ascii="Roboto" w:eastAsia="Times New Roman" w:hAnsi="Roboto" w:cs="Times New Roman"/>
          <w:color w:val="362B36"/>
          <w:sz w:val="21"/>
          <w:szCs w:val="21"/>
          <w:lang w:eastAsia="ru-RU"/>
        </w:rPr>
        <w:t xml:space="preserve">Район нахождения предмета </w:t>
      </w:r>
      <w:proofErr w:type="spellStart"/>
      <w:r w:rsidRPr="000E06F6">
        <w:rPr>
          <w:rFonts w:ascii="Roboto" w:eastAsia="Times New Roman" w:hAnsi="Roboto" w:cs="Times New Roman"/>
          <w:color w:val="362B36"/>
          <w:sz w:val="21"/>
          <w:szCs w:val="21"/>
          <w:lang w:eastAsia="ru-RU"/>
        </w:rPr>
        <w:t>торговМинская</w:t>
      </w:r>
      <w:proofErr w:type="spellEnd"/>
      <w:r w:rsidRPr="000E06F6">
        <w:rPr>
          <w:rFonts w:ascii="Roboto" w:eastAsia="Times New Roman" w:hAnsi="Roboto" w:cs="Times New Roman"/>
          <w:color w:val="362B36"/>
          <w:sz w:val="21"/>
          <w:szCs w:val="21"/>
          <w:lang w:eastAsia="ru-RU"/>
        </w:rPr>
        <w:t xml:space="preserve"> область, </w:t>
      </w:r>
      <w:proofErr w:type="spellStart"/>
      <w:r w:rsidRPr="000E06F6">
        <w:rPr>
          <w:rFonts w:ascii="Roboto" w:eastAsia="Times New Roman" w:hAnsi="Roboto" w:cs="Times New Roman"/>
          <w:color w:val="362B36"/>
          <w:sz w:val="21"/>
          <w:szCs w:val="21"/>
          <w:lang w:eastAsia="ru-RU"/>
        </w:rPr>
        <w:t>Несвижский</w:t>
      </w:r>
      <w:proofErr w:type="spellEnd"/>
      <w:r w:rsidRPr="000E06F6">
        <w:rPr>
          <w:rFonts w:ascii="Roboto" w:eastAsia="Times New Roman" w:hAnsi="Roboto" w:cs="Times New Roman"/>
          <w:color w:val="362B36"/>
          <w:sz w:val="21"/>
          <w:szCs w:val="21"/>
          <w:lang w:eastAsia="ru-RU"/>
        </w:rPr>
        <w:t xml:space="preserve"> район</w:t>
      </w:r>
    </w:p>
    <w:p w:rsidR="000E06F6" w:rsidRPr="000E06F6" w:rsidRDefault="000E06F6" w:rsidP="000E06F6">
      <w:pPr>
        <w:spacing w:after="0" w:line="300" w:lineRule="atLeast"/>
        <w:rPr>
          <w:rFonts w:ascii="Roboto" w:eastAsia="Times New Roman" w:hAnsi="Roboto" w:cs="Times New Roman"/>
          <w:color w:val="362B36"/>
          <w:sz w:val="21"/>
          <w:szCs w:val="21"/>
          <w:lang w:eastAsia="ru-RU"/>
        </w:rPr>
      </w:pPr>
      <w:r w:rsidRPr="000E06F6">
        <w:rPr>
          <w:rFonts w:ascii="Roboto" w:eastAsia="Times New Roman" w:hAnsi="Roboto" w:cs="Times New Roman"/>
          <w:color w:val="362B36"/>
          <w:sz w:val="21"/>
          <w:szCs w:val="21"/>
          <w:lang w:eastAsia="ru-RU"/>
        </w:rPr>
        <w:t xml:space="preserve">Местонахождение предмета </w:t>
      </w:r>
      <w:proofErr w:type="spellStart"/>
      <w:r w:rsidRPr="000E06F6">
        <w:rPr>
          <w:rFonts w:ascii="Roboto" w:eastAsia="Times New Roman" w:hAnsi="Roboto" w:cs="Times New Roman"/>
          <w:color w:val="362B36"/>
          <w:sz w:val="21"/>
          <w:szCs w:val="21"/>
          <w:lang w:eastAsia="ru-RU"/>
        </w:rPr>
        <w:t>торговМинская</w:t>
      </w:r>
      <w:proofErr w:type="spellEnd"/>
      <w:r w:rsidRPr="000E06F6">
        <w:rPr>
          <w:rFonts w:ascii="Roboto" w:eastAsia="Times New Roman" w:hAnsi="Roboto" w:cs="Times New Roman"/>
          <w:color w:val="362B36"/>
          <w:sz w:val="21"/>
          <w:szCs w:val="21"/>
          <w:lang w:eastAsia="ru-RU"/>
        </w:rPr>
        <w:t xml:space="preserve"> область, </w:t>
      </w:r>
      <w:proofErr w:type="spellStart"/>
      <w:r w:rsidRPr="000E06F6">
        <w:rPr>
          <w:rFonts w:ascii="Roboto" w:eastAsia="Times New Roman" w:hAnsi="Roboto" w:cs="Times New Roman"/>
          <w:color w:val="362B36"/>
          <w:sz w:val="21"/>
          <w:szCs w:val="21"/>
          <w:lang w:eastAsia="ru-RU"/>
        </w:rPr>
        <w:t>Несвижский</w:t>
      </w:r>
      <w:proofErr w:type="spellEnd"/>
      <w:r w:rsidRPr="000E06F6">
        <w:rPr>
          <w:rFonts w:ascii="Roboto" w:eastAsia="Times New Roman" w:hAnsi="Roboto" w:cs="Times New Roman"/>
          <w:color w:val="362B36"/>
          <w:sz w:val="21"/>
          <w:szCs w:val="21"/>
          <w:lang w:eastAsia="ru-RU"/>
        </w:rPr>
        <w:t xml:space="preserve"> район, </w:t>
      </w:r>
      <w:proofErr w:type="spellStart"/>
      <w:r w:rsidRPr="000E06F6">
        <w:rPr>
          <w:rFonts w:ascii="Roboto" w:eastAsia="Times New Roman" w:hAnsi="Roboto" w:cs="Times New Roman"/>
          <w:color w:val="362B36"/>
          <w:sz w:val="21"/>
          <w:szCs w:val="21"/>
          <w:lang w:eastAsia="ru-RU"/>
        </w:rPr>
        <w:t>г.п</w:t>
      </w:r>
      <w:proofErr w:type="spellEnd"/>
      <w:r w:rsidRPr="000E06F6">
        <w:rPr>
          <w:rFonts w:ascii="Roboto" w:eastAsia="Times New Roman" w:hAnsi="Roboto" w:cs="Times New Roman"/>
          <w:color w:val="362B36"/>
          <w:sz w:val="21"/>
          <w:szCs w:val="21"/>
          <w:lang w:eastAsia="ru-RU"/>
        </w:rPr>
        <w:t xml:space="preserve">. Городея, ул. Вокзальная, 60, 60/1, 60/2, 60/3, 60/4, 60/5, 60/6, 60/7, 60/8, 60/9, 60/10, 60/11, 60/12, 60/13, 60/14, 60/15, 60/16, 60/17, 60/18, 60/19, 60/20, 60/21, 60/22, Минская область, </w:t>
      </w:r>
      <w:proofErr w:type="spellStart"/>
      <w:r w:rsidRPr="000E06F6">
        <w:rPr>
          <w:rFonts w:ascii="Roboto" w:eastAsia="Times New Roman" w:hAnsi="Roboto" w:cs="Times New Roman"/>
          <w:color w:val="362B36"/>
          <w:sz w:val="21"/>
          <w:szCs w:val="21"/>
          <w:lang w:eastAsia="ru-RU"/>
        </w:rPr>
        <w:t>Несвижский</w:t>
      </w:r>
      <w:proofErr w:type="spellEnd"/>
      <w:r w:rsidRPr="000E06F6">
        <w:rPr>
          <w:rFonts w:ascii="Roboto" w:eastAsia="Times New Roman" w:hAnsi="Roboto" w:cs="Times New Roman"/>
          <w:color w:val="362B36"/>
          <w:sz w:val="21"/>
          <w:szCs w:val="21"/>
          <w:lang w:eastAsia="ru-RU"/>
        </w:rPr>
        <w:t xml:space="preserve"> район, </w:t>
      </w:r>
      <w:proofErr w:type="spellStart"/>
      <w:r w:rsidRPr="000E06F6">
        <w:rPr>
          <w:rFonts w:ascii="Roboto" w:eastAsia="Times New Roman" w:hAnsi="Roboto" w:cs="Times New Roman"/>
          <w:color w:val="362B36"/>
          <w:sz w:val="21"/>
          <w:szCs w:val="21"/>
          <w:lang w:eastAsia="ru-RU"/>
        </w:rPr>
        <w:t>г.п</w:t>
      </w:r>
      <w:proofErr w:type="spellEnd"/>
      <w:r w:rsidRPr="000E06F6">
        <w:rPr>
          <w:rFonts w:ascii="Roboto" w:eastAsia="Times New Roman" w:hAnsi="Roboto" w:cs="Times New Roman"/>
          <w:color w:val="362B36"/>
          <w:sz w:val="21"/>
          <w:szCs w:val="21"/>
          <w:lang w:eastAsia="ru-RU"/>
        </w:rPr>
        <w:t>. Городея, 50, водопроводная сеть; 51, сеть электроснабжения; 52, железнодорожный путь; 53, водопроводная сеть; 54, тепловая сеть; 55, канализационная сеть; 56, водопроводная сеть; 57, технологический трубопровод; 58 технологический трубопровод; 59, канализационная сеть.</w:t>
      </w:r>
    </w:p>
    <w:p w:rsidR="000E06F6" w:rsidRPr="000E06F6" w:rsidRDefault="000E06F6" w:rsidP="000E06F6">
      <w:pPr>
        <w:spacing w:after="0" w:line="300" w:lineRule="atLeast"/>
        <w:rPr>
          <w:rFonts w:ascii="Roboto" w:eastAsia="Times New Roman" w:hAnsi="Roboto" w:cs="Times New Roman"/>
          <w:color w:val="362B36"/>
          <w:sz w:val="21"/>
          <w:szCs w:val="21"/>
          <w:lang w:eastAsia="ru-RU"/>
        </w:rPr>
      </w:pPr>
      <w:r w:rsidRPr="000E06F6">
        <w:rPr>
          <w:rFonts w:ascii="Roboto" w:eastAsia="Times New Roman" w:hAnsi="Roboto" w:cs="Times New Roman"/>
          <w:color w:val="362B36"/>
          <w:sz w:val="21"/>
          <w:szCs w:val="21"/>
          <w:lang w:eastAsia="ru-RU"/>
        </w:rPr>
        <w:t xml:space="preserve">Характеристика предмета </w:t>
      </w:r>
      <w:proofErr w:type="spellStart"/>
      <w:r w:rsidRPr="000E06F6">
        <w:rPr>
          <w:rFonts w:ascii="Roboto" w:eastAsia="Times New Roman" w:hAnsi="Roboto" w:cs="Times New Roman"/>
          <w:color w:val="362B36"/>
          <w:sz w:val="21"/>
          <w:szCs w:val="21"/>
          <w:lang w:eastAsia="ru-RU"/>
        </w:rPr>
        <w:t>торговИмущество</w:t>
      </w:r>
      <w:proofErr w:type="spellEnd"/>
      <w:r w:rsidRPr="000E06F6">
        <w:rPr>
          <w:rFonts w:ascii="Roboto" w:eastAsia="Times New Roman" w:hAnsi="Roboto" w:cs="Times New Roman"/>
          <w:color w:val="362B36"/>
          <w:sz w:val="21"/>
          <w:szCs w:val="21"/>
          <w:lang w:eastAsia="ru-RU"/>
        </w:rPr>
        <w:t xml:space="preserve">: капитальное строение (инв. № 621/С-668) – двухэтажное административное здание № 1 с тремя крыльцами и </w:t>
      </w:r>
      <w:proofErr w:type="spellStart"/>
      <w:r w:rsidRPr="000E06F6">
        <w:rPr>
          <w:rFonts w:ascii="Roboto" w:eastAsia="Times New Roman" w:hAnsi="Roboto" w:cs="Times New Roman"/>
          <w:color w:val="362B36"/>
          <w:sz w:val="21"/>
          <w:szCs w:val="21"/>
          <w:lang w:eastAsia="ru-RU"/>
        </w:rPr>
        <w:t>отмосткой</w:t>
      </w:r>
      <w:proofErr w:type="spellEnd"/>
      <w:r w:rsidRPr="000E06F6">
        <w:rPr>
          <w:rFonts w:ascii="Roboto" w:eastAsia="Times New Roman" w:hAnsi="Roboto" w:cs="Times New Roman"/>
          <w:color w:val="362B36"/>
          <w:sz w:val="21"/>
          <w:szCs w:val="21"/>
          <w:lang w:eastAsia="ru-RU"/>
        </w:rPr>
        <w:t xml:space="preserve">, общая площадь 360,3 </w:t>
      </w:r>
      <w:proofErr w:type="spellStart"/>
      <w:r w:rsidRPr="000E06F6">
        <w:rPr>
          <w:rFonts w:ascii="Roboto" w:eastAsia="Times New Roman" w:hAnsi="Roboto" w:cs="Times New Roman"/>
          <w:color w:val="362B36"/>
          <w:sz w:val="21"/>
          <w:szCs w:val="21"/>
          <w:lang w:eastAsia="ru-RU"/>
        </w:rPr>
        <w:t>кв.м</w:t>
      </w:r>
      <w:proofErr w:type="spellEnd"/>
      <w:r w:rsidRPr="000E06F6">
        <w:rPr>
          <w:rFonts w:ascii="Roboto" w:eastAsia="Times New Roman" w:hAnsi="Roboto" w:cs="Times New Roman"/>
          <w:color w:val="362B36"/>
          <w:sz w:val="21"/>
          <w:szCs w:val="21"/>
          <w:lang w:eastAsia="ru-RU"/>
        </w:rPr>
        <w:t xml:space="preserve">, 1972 года постройки, фундамент – бутобетон, стены и перегородки – кирпичи, перекрытия – плита железобетонная, крыша – рулонные кровельные материалы; капитальное строение (инв. № 621/С-667) – двухэтажное здание выписки документов № 3333676 с четырьмя крытыми крыльцами, общая площадь 368,6 </w:t>
      </w:r>
      <w:proofErr w:type="spellStart"/>
      <w:r w:rsidRPr="000E06F6">
        <w:rPr>
          <w:rFonts w:ascii="Roboto" w:eastAsia="Times New Roman" w:hAnsi="Roboto" w:cs="Times New Roman"/>
          <w:color w:val="362B36"/>
          <w:sz w:val="21"/>
          <w:szCs w:val="21"/>
          <w:lang w:eastAsia="ru-RU"/>
        </w:rPr>
        <w:t>кв.м</w:t>
      </w:r>
      <w:proofErr w:type="spellEnd"/>
      <w:r w:rsidRPr="000E06F6">
        <w:rPr>
          <w:rFonts w:ascii="Roboto" w:eastAsia="Times New Roman" w:hAnsi="Roboto" w:cs="Times New Roman"/>
          <w:color w:val="362B36"/>
          <w:sz w:val="21"/>
          <w:szCs w:val="21"/>
          <w:lang w:eastAsia="ru-RU"/>
        </w:rPr>
        <w:t xml:space="preserve">, 1995 года постройки, фундамент – бетон, стены и перегородки – кирпичи, перекрытия – плита железобетонная, крыша – рулонные кровельные материалы; капитальное строение (инв. № 621/С-676) – одноэтажное здание бытового помещения нефтебазы (инв. № 3333344) с двумя пристройками, двумя крыльцами и </w:t>
      </w:r>
      <w:proofErr w:type="spellStart"/>
      <w:r w:rsidRPr="000E06F6">
        <w:rPr>
          <w:rFonts w:ascii="Roboto" w:eastAsia="Times New Roman" w:hAnsi="Roboto" w:cs="Times New Roman"/>
          <w:color w:val="362B36"/>
          <w:sz w:val="21"/>
          <w:szCs w:val="21"/>
          <w:lang w:eastAsia="ru-RU"/>
        </w:rPr>
        <w:t>отмосткой</w:t>
      </w:r>
      <w:proofErr w:type="spellEnd"/>
      <w:r w:rsidRPr="000E06F6">
        <w:rPr>
          <w:rFonts w:ascii="Roboto" w:eastAsia="Times New Roman" w:hAnsi="Roboto" w:cs="Times New Roman"/>
          <w:color w:val="362B36"/>
          <w:sz w:val="21"/>
          <w:szCs w:val="21"/>
          <w:lang w:eastAsia="ru-RU"/>
        </w:rPr>
        <w:t xml:space="preserve">, общая площадь 223,0 </w:t>
      </w:r>
      <w:proofErr w:type="spellStart"/>
      <w:r w:rsidRPr="000E06F6">
        <w:rPr>
          <w:rFonts w:ascii="Roboto" w:eastAsia="Times New Roman" w:hAnsi="Roboto" w:cs="Times New Roman"/>
          <w:color w:val="362B36"/>
          <w:sz w:val="21"/>
          <w:szCs w:val="21"/>
          <w:lang w:eastAsia="ru-RU"/>
        </w:rPr>
        <w:t>кв.м</w:t>
      </w:r>
      <w:proofErr w:type="spellEnd"/>
      <w:r w:rsidRPr="000E06F6">
        <w:rPr>
          <w:rFonts w:ascii="Roboto" w:eastAsia="Times New Roman" w:hAnsi="Roboto" w:cs="Times New Roman"/>
          <w:color w:val="362B36"/>
          <w:sz w:val="21"/>
          <w:szCs w:val="21"/>
          <w:lang w:eastAsia="ru-RU"/>
        </w:rPr>
        <w:t xml:space="preserve">, 1984 года постройки, фундамент – бутобетон, стены и перегородки – кирпичи, перекрытия – железобетон, крыша – рулонные кровельные материалы; капитальное строение (инв. № 621/С-694) – одноэтажное здание обмывочного пункта нефтебаз (инв. № 3333345) с крыльцом, общая площадь 36,9 </w:t>
      </w:r>
      <w:proofErr w:type="spellStart"/>
      <w:r w:rsidRPr="000E06F6">
        <w:rPr>
          <w:rFonts w:ascii="Roboto" w:eastAsia="Times New Roman" w:hAnsi="Roboto" w:cs="Times New Roman"/>
          <w:color w:val="362B36"/>
          <w:sz w:val="21"/>
          <w:szCs w:val="21"/>
          <w:lang w:eastAsia="ru-RU"/>
        </w:rPr>
        <w:t>кв.м</w:t>
      </w:r>
      <w:proofErr w:type="spellEnd"/>
      <w:r w:rsidRPr="000E06F6">
        <w:rPr>
          <w:rFonts w:ascii="Roboto" w:eastAsia="Times New Roman" w:hAnsi="Roboto" w:cs="Times New Roman"/>
          <w:color w:val="362B36"/>
          <w:sz w:val="21"/>
          <w:szCs w:val="21"/>
          <w:lang w:eastAsia="ru-RU"/>
        </w:rPr>
        <w:t xml:space="preserve">, 1984 года постройки, фундамент – бутобетон, стены – кирпичи, облицовка силикатным кирпичом, перегородки – кирпичи, перекрытия – плита железобетонная, крыша – рулонные кровельные материалы; капитальное строение (инв. № 621/С-665) – одноэтажное здание проходной нефтебазы с двумя крыльцами и </w:t>
      </w:r>
      <w:proofErr w:type="spellStart"/>
      <w:r w:rsidRPr="000E06F6">
        <w:rPr>
          <w:rFonts w:ascii="Roboto" w:eastAsia="Times New Roman" w:hAnsi="Roboto" w:cs="Times New Roman"/>
          <w:color w:val="362B36"/>
          <w:sz w:val="21"/>
          <w:szCs w:val="21"/>
          <w:lang w:eastAsia="ru-RU"/>
        </w:rPr>
        <w:t>отмосткой</w:t>
      </w:r>
      <w:proofErr w:type="spellEnd"/>
      <w:r w:rsidRPr="000E06F6">
        <w:rPr>
          <w:rFonts w:ascii="Roboto" w:eastAsia="Times New Roman" w:hAnsi="Roboto" w:cs="Times New Roman"/>
          <w:color w:val="362B36"/>
          <w:sz w:val="21"/>
          <w:szCs w:val="21"/>
          <w:lang w:eastAsia="ru-RU"/>
        </w:rPr>
        <w:t xml:space="preserve">, общая площадь 12,9 </w:t>
      </w:r>
      <w:proofErr w:type="spellStart"/>
      <w:r w:rsidRPr="000E06F6">
        <w:rPr>
          <w:rFonts w:ascii="Roboto" w:eastAsia="Times New Roman" w:hAnsi="Roboto" w:cs="Times New Roman"/>
          <w:color w:val="362B36"/>
          <w:sz w:val="21"/>
          <w:szCs w:val="21"/>
          <w:lang w:eastAsia="ru-RU"/>
        </w:rPr>
        <w:t>кв.м</w:t>
      </w:r>
      <w:proofErr w:type="spellEnd"/>
      <w:r w:rsidRPr="000E06F6">
        <w:rPr>
          <w:rFonts w:ascii="Roboto" w:eastAsia="Times New Roman" w:hAnsi="Roboto" w:cs="Times New Roman"/>
          <w:color w:val="362B36"/>
          <w:sz w:val="21"/>
          <w:szCs w:val="21"/>
          <w:lang w:eastAsia="ru-RU"/>
        </w:rPr>
        <w:t xml:space="preserve">, 1977 года постройки, фундамент – бутобетон, стены – кирпичи, отделка </w:t>
      </w:r>
      <w:proofErr w:type="spellStart"/>
      <w:r w:rsidRPr="000E06F6">
        <w:rPr>
          <w:rFonts w:ascii="Roboto" w:eastAsia="Times New Roman" w:hAnsi="Roboto" w:cs="Times New Roman"/>
          <w:color w:val="362B36"/>
          <w:sz w:val="21"/>
          <w:szCs w:val="21"/>
          <w:lang w:eastAsia="ru-RU"/>
        </w:rPr>
        <w:t>сайдингом</w:t>
      </w:r>
      <w:proofErr w:type="spellEnd"/>
      <w:r w:rsidRPr="000E06F6">
        <w:rPr>
          <w:rFonts w:ascii="Roboto" w:eastAsia="Times New Roman" w:hAnsi="Roboto" w:cs="Times New Roman"/>
          <w:color w:val="362B36"/>
          <w:sz w:val="21"/>
          <w:szCs w:val="21"/>
          <w:lang w:eastAsia="ru-RU"/>
        </w:rPr>
        <w:t xml:space="preserve">, перегородки – кирпичи, перекрытия – плита железобетонная, крыша – асбестоцементный волнистый лист; капитальное строение (инв. № 621/С-670) – одноэтажное здание гаража нефтебазы с мастерской общей площадью 214,7 </w:t>
      </w:r>
      <w:proofErr w:type="spellStart"/>
      <w:r w:rsidRPr="000E06F6">
        <w:rPr>
          <w:rFonts w:ascii="Roboto" w:eastAsia="Times New Roman" w:hAnsi="Roboto" w:cs="Times New Roman"/>
          <w:color w:val="362B36"/>
          <w:sz w:val="21"/>
          <w:szCs w:val="21"/>
          <w:lang w:eastAsia="ru-RU"/>
        </w:rPr>
        <w:t>кв.м</w:t>
      </w:r>
      <w:proofErr w:type="spellEnd"/>
      <w:r w:rsidRPr="000E06F6">
        <w:rPr>
          <w:rFonts w:ascii="Roboto" w:eastAsia="Times New Roman" w:hAnsi="Roboto" w:cs="Times New Roman"/>
          <w:color w:val="362B36"/>
          <w:sz w:val="21"/>
          <w:szCs w:val="21"/>
          <w:lang w:eastAsia="ru-RU"/>
        </w:rPr>
        <w:t xml:space="preserve">, 1977 года постройки, фундамент – бутобетон, стены и перегородки – кирпичи, перекрытия – плита железобетонная, крыша – рулонные кровельные материалы; капитальное строение (инв. № 621/С-669) – одноэтажное здание котельной нефтебазы (инв. № 33332) с тремя крыльцами, </w:t>
      </w:r>
      <w:proofErr w:type="spellStart"/>
      <w:r w:rsidRPr="000E06F6">
        <w:rPr>
          <w:rFonts w:ascii="Roboto" w:eastAsia="Times New Roman" w:hAnsi="Roboto" w:cs="Times New Roman"/>
          <w:color w:val="362B36"/>
          <w:sz w:val="21"/>
          <w:szCs w:val="21"/>
          <w:lang w:eastAsia="ru-RU"/>
        </w:rPr>
        <w:t>отмосткой</w:t>
      </w:r>
      <w:proofErr w:type="spellEnd"/>
      <w:r w:rsidRPr="000E06F6">
        <w:rPr>
          <w:rFonts w:ascii="Roboto" w:eastAsia="Times New Roman" w:hAnsi="Roboto" w:cs="Times New Roman"/>
          <w:color w:val="362B36"/>
          <w:sz w:val="21"/>
          <w:szCs w:val="21"/>
          <w:lang w:eastAsia="ru-RU"/>
        </w:rPr>
        <w:t xml:space="preserve">, общая площадь 93,6 </w:t>
      </w:r>
      <w:proofErr w:type="spellStart"/>
      <w:r w:rsidRPr="000E06F6">
        <w:rPr>
          <w:rFonts w:ascii="Roboto" w:eastAsia="Times New Roman" w:hAnsi="Roboto" w:cs="Times New Roman"/>
          <w:color w:val="362B36"/>
          <w:sz w:val="21"/>
          <w:szCs w:val="21"/>
          <w:lang w:eastAsia="ru-RU"/>
        </w:rPr>
        <w:t>кв.м</w:t>
      </w:r>
      <w:proofErr w:type="spellEnd"/>
      <w:r w:rsidRPr="000E06F6">
        <w:rPr>
          <w:rFonts w:ascii="Roboto" w:eastAsia="Times New Roman" w:hAnsi="Roboto" w:cs="Times New Roman"/>
          <w:color w:val="362B36"/>
          <w:sz w:val="21"/>
          <w:szCs w:val="21"/>
          <w:lang w:eastAsia="ru-RU"/>
        </w:rPr>
        <w:t xml:space="preserve">, 1972 года постройки, фундамент – бетон, стены – кирпичи, оштукатурено и окрашено, перекрытия – плита железобетонная, крыша – рулонные кровельные материалы. Принадлежности: четверо ворот, два ограждения; капитальное строение (инв. № 621/С-715) – одноэтажное здание насосной нефтебазы с </w:t>
      </w:r>
      <w:r w:rsidRPr="000E06F6">
        <w:rPr>
          <w:rFonts w:ascii="Roboto" w:eastAsia="Times New Roman" w:hAnsi="Roboto" w:cs="Times New Roman"/>
          <w:color w:val="362B36"/>
          <w:sz w:val="21"/>
          <w:szCs w:val="21"/>
          <w:lang w:eastAsia="ru-RU"/>
        </w:rPr>
        <w:lastRenderedPageBreak/>
        <w:t xml:space="preserve">четырьмя крыльцами, </w:t>
      </w:r>
      <w:proofErr w:type="spellStart"/>
      <w:r w:rsidRPr="000E06F6">
        <w:rPr>
          <w:rFonts w:ascii="Roboto" w:eastAsia="Times New Roman" w:hAnsi="Roboto" w:cs="Times New Roman"/>
          <w:color w:val="362B36"/>
          <w:sz w:val="21"/>
          <w:szCs w:val="21"/>
          <w:lang w:eastAsia="ru-RU"/>
        </w:rPr>
        <w:t>отмостком</w:t>
      </w:r>
      <w:proofErr w:type="spellEnd"/>
      <w:r w:rsidRPr="000E06F6">
        <w:rPr>
          <w:rFonts w:ascii="Roboto" w:eastAsia="Times New Roman" w:hAnsi="Roboto" w:cs="Times New Roman"/>
          <w:color w:val="362B36"/>
          <w:sz w:val="21"/>
          <w:szCs w:val="21"/>
          <w:lang w:eastAsia="ru-RU"/>
        </w:rPr>
        <w:t xml:space="preserve">, общая площадь 148,1 </w:t>
      </w:r>
      <w:proofErr w:type="spellStart"/>
      <w:r w:rsidRPr="000E06F6">
        <w:rPr>
          <w:rFonts w:ascii="Roboto" w:eastAsia="Times New Roman" w:hAnsi="Roboto" w:cs="Times New Roman"/>
          <w:color w:val="362B36"/>
          <w:sz w:val="21"/>
          <w:szCs w:val="21"/>
          <w:lang w:eastAsia="ru-RU"/>
        </w:rPr>
        <w:t>кв.м</w:t>
      </w:r>
      <w:proofErr w:type="spellEnd"/>
      <w:r w:rsidRPr="000E06F6">
        <w:rPr>
          <w:rFonts w:ascii="Roboto" w:eastAsia="Times New Roman" w:hAnsi="Roboto" w:cs="Times New Roman"/>
          <w:color w:val="362B36"/>
          <w:sz w:val="21"/>
          <w:szCs w:val="21"/>
          <w:lang w:eastAsia="ru-RU"/>
        </w:rPr>
        <w:t xml:space="preserve">, 1972 года постройки, фундамент – бутобетон, стены – кирпичи, облицовка силикатным кирпичом, перегородки – кирпичи, перекрытия – плита железобетонная, крыша – рулонные материалы; капитальное строение (инв. № 621/С-20717) – одноэтажное здание для инвентаря (инв. № 98А) с крыльцом, общая площадь 7,6 </w:t>
      </w:r>
      <w:proofErr w:type="spellStart"/>
      <w:r w:rsidRPr="000E06F6">
        <w:rPr>
          <w:rFonts w:ascii="Roboto" w:eastAsia="Times New Roman" w:hAnsi="Roboto" w:cs="Times New Roman"/>
          <w:color w:val="362B36"/>
          <w:sz w:val="21"/>
          <w:szCs w:val="21"/>
          <w:lang w:eastAsia="ru-RU"/>
        </w:rPr>
        <w:t>кв.м</w:t>
      </w:r>
      <w:proofErr w:type="spellEnd"/>
      <w:r w:rsidRPr="000E06F6">
        <w:rPr>
          <w:rFonts w:ascii="Roboto" w:eastAsia="Times New Roman" w:hAnsi="Roboto" w:cs="Times New Roman"/>
          <w:color w:val="362B36"/>
          <w:sz w:val="21"/>
          <w:szCs w:val="21"/>
          <w:lang w:eastAsia="ru-RU"/>
        </w:rPr>
        <w:t xml:space="preserve">, 1972 года постройки, фундамент – бутобетон, стены – блоки газосиликатные, облицовка силикатным кирпичом, перекрытия – деревянные изделия, крыша – асбестоцементный волнистый лист; капитальное строение (инв. № 621/С-666) – одноэтажное здание хранилища жидкости в таре-склад нефтебазы инв. № 33333 с навесом, общая площадь 397,3 </w:t>
      </w:r>
      <w:proofErr w:type="spellStart"/>
      <w:r w:rsidRPr="000E06F6">
        <w:rPr>
          <w:rFonts w:ascii="Roboto" w:eastAsia="Times New Roman" w:hAnsi="Roboto" w:cs="Times New Roman"/>
          <w:color w:val="362B36"/>
          <w:sz w:val="21"/>
          <w:szCs w:val="21"/>
          <w:lang w:eastAsia="ru-RU"/>
        </w:rPr>
        <w:t>кв.м</w:t>
      </w:r>
      <w:proofErr w:type="spellEnd"/>
      <w:r w:rsidRPr="000E06F6">
        <w:rPr>
          <w:rFonts w:ascii="Roboto" w:eastAsia="Times New Roman" w:hAnsi="Roboto" w:cs="Times New Roman"/>
          <w:color w:val="362B36"/>
          <w:sz w:val="21"/>
          <w:szCs w:val="21"/>
          <w:lang w:eastAsia="ru-RU"/>
        </w:rPr>
        <w:t xml:space="preserve">, 1972 года постройки, фундамент – бутобетон, стены – блоки газосиликатные, кирпичи, перегородки – кирпичи, перекрытия – дерево, металл, крыша – асбестоцементный волнистый лист; капитальное строение (инв. № 621/С-671) – одноэтажное здание весовой нефтебазы с навесом, общая площадь 81,3 </w:t>
      </w:r>
      <w:proofErr w:type="spellStart"/>
      <w:r w:rsidRPr="000E06F6">
        <w:rPr>
          <w:rFonts w:ascii="Roboto" w:eastAsia="Times New Roman" w:hAnsi="Roboto" w:cs="Times New Roman"/>
          <w:color w:val="362B36"/>
          <w:sz w:val="21"/>
          <w:szCs w:val="21"/>
          <w:lang w:eastAsia="ru-RU"/>
        </w:rPr>
        <w:t>кв.м</w:t>
      </w:r>
      <w:proofErr w:type="spellEnd"/>
      <w:r w:rsidRPr="000E06F6">
        <w:rPr>
          <w:rFonts w:ascii="Roboto" w:eastAsia="Times New Roman" w:hAnsi="Roboto" w:cs="Times New Roman"/>
          <w:color w:val="362B36"/>
          <w:sz w:val="21"/>
          <w:szCs w:val="21"/>
          <w:lang w:eastAsia="ru-RU"/>
        </w:rPr>
        <w:t xml:space="preserve">, 1987 года постройки, фундамент – бутобетон, стены и перегородки – кирпичи, перекрытия – плита железобетонная, крыша – рулонные кровельные материалы; капитальное строение (инв. № 621/С-674) – навес налива масел в автоцистерны общей площадью 513,5 </w:t>
      </w:r>
      <w:proofErr w:type="spellStart"/>
      <w:r w:rsidRPr="000E06F6">
        <w:rPr>
          <w:rFonts w:ascii="Roboto" w:eastAsia="Times New Roman" w:hAnsi="Roboto" w:cs="Times New Roman"/>
          <w:color w:val="362B36"/>
          <w:sz w:val="21"/>
          <w:szCs w:val="21"/>
          <w:lang w:eastAsia="ru-RU"/>
        </w:rPr>
        <w:t>кв.м</w:t>
      </w:r>
      <w:proofErr w:type="spellEnd"/>
      <w:r w:rsidRPr="000E06F6">
        <w:rPr>
          <w:rFonts w:ascii="Roboto" w:eastAsia="Times New Roman" w:hAnsi="Roboto" w:cs="Times New Roman"/>
          <w:color w:val="362B36"/>
          <w:sz w:val="21"/>
          <w:szCs w:val="21"/>
          <w:lang w:eastAsia="ru-RU"/>
        </w:rPr>
        <w:t xml:space="preserve">, 1972 года постройки, фундамент – бутобетон, стены – железобетон, столбы, перекрытия – металл, крыша – асбестоцементный волнистый лист. Принадлежности: заправочные островки налива, бетонная площадка слива масел; капитальное строение (инв. № 621/С-664) – навес налива светлых нефтепродуктов (инв. № 3333805) общей площадью 695,7 </w:t>
      </w:r>
      <w:proofErr w:type="spellStart"/>
      <w:proofErr w:type="gramStart"/>
      <w:r w:rsidRPr="000E06F6">
        <w:rPr>
          <w:rFonts w:ascii="Roboto" w:eastAsia="Times New Roman" w:hAnsi="Roboto" w:cs="Times New Roman"/>
          <w:color w:val="362B36"/>
          <w:sz w:val="21"/>
          <w:szCs w:val="21"/>
          <w:lang w:eastAsia="ru-RU"/>
        </w:rPr>
        <w:t>кв.м</w:t>
      </w:r>
      <w:proofErr w:type="spellEnd"/>
      <w:proofErr w:type="gramEnd"/>
      <w:r w:rsidRPr="000E06F6">
        <w:rPr>
          <w:rFonts w:ascii="Roboto" w:eastAsia="Times New Roman" w:hAnsi="Roboto" w:cs="Times New Roman"/>
          <w:color w:val="362B36"/>
          <w:sz w:val="21"/>
          <w:szCs w:val="21"/>
          <w:lang w:eastAsia="ru-RU"/>
        </w:rPr>
        <w:t xml:space="preserve">, 1972 года постройки, фундамент – бетон, стены – столбы, бетон, крыша – асбестоцементный волнистый лист. Принадлежности: бетонные площадки и бетонные островки; капитальное строение (инв. № 621/С-20705) – внешние сети канализации нефтебазы (инв. № 333385) протяженностью 79,7 м, 1972 года постройки; капитальное строение (инв. № 621/С-20706) – внутрибазовые дороги и площадки (инв. № 333322) площадью 3 103 </w:t>
      </w:r>
      <w:proofErr w:type="spellStart"/>
      <w:r w:rsidRPr="000E06F6">
        <w:rPr>
          <w:rFonts w:ascii="Roboto" w:eastAsia="Times New Roman" w:hAnsi="Roboto" w:cs="Times New Roman"/>
          <w:color w:val="362B36"/>
          <w:sz w:val="21"/>
          <w:szCs w:val="21"/>
          <w:lang w:eastAsia="ru-RU"/>
        </w:rPr>
        <w:t>кв.м</w:t>
      </w:r>
      <w:proofErr w:type="spellEnd"/>
      <w:r w:rsidRPr="000E06F6">
        <w:rPr>
          <w:rFonts w:ascii="Roboto" w:eastAsia="Times New Roman" w:hAnsi="Roboto" w:cs="Times New Roman"/>
          <w:color w:val="362B36"/>
          <w:sz w:val="21"/>
          <w:szCs w:val="21"/>
          <w:lang w:eastAsia="ru-RU"/>
        </w:rPr>
        <w:t xml:space="preserve">, 1972 года постройки, материал покрытия – асфальтобетон, внутриплощадочные дороги н/б (инв. № 3333229) площадью 5 517 </w:t>
      </w:r>
      <w:proofErr w:type="spellStart"/>
      <w:r w:rsidRPr="000E06F6">
        <w:rPr>
          <w:rFonts w:ascii="Roboto" w:eastAsia="Times New Roman" w:hAnsi="Roboto" w:cs="Times New Roman"/>
          <w:color w:val="362B36"/>
          <w:sz w:val="21"/>
          <w:szCs w:val="21"/>
          <w:lang w:eastAsia="ru-RU"/>
        </w:rPr>
        <w:t>кв.м</w:t>
      </w:r>
      <w:proofErr w:type="spellEnd"/>
      <w:r w:rsidRPr="000E06F6">
        <w:rPr>
          <w:rFonts w:ascii="Roboto" w:eastAsia="Times New Roman" w:hAnsi="Roboto" w:cs="Times New Roman"/>
          <w:color w:val="362B36"/>
          <w:sz w:val="21"/>
          <w:szCs w:val="21"/>
          <w:lang w:eastAsia="ru-RU"/>
        </w:rPr>
        <w:t xml:space="preserve">, 1972 года постройки, материал покрытия – асфальтобетон; капитальное строение (инв. № 621/С-20707) – канализация фронта налива масел нефтебазы (инв. № 333387) протяженностью 106,3 м, 1972 года постройки; капитальное строение (инв. № 621/С-20708) – канализация фронта слива масел нефтебазы (инв. № 333386) протяженностью 837,5 м, 1972 года постройки; капитальное строение (инв. № 621/С-20710) – внутренние сети водопровода нефтебазы (инв. № 333391) протяженностью 472,3 м, 1972 года постройки; капитальное строение (инв. № 621/С-20711) – сети водопроводные (обмывочный пункт) (инв. № 3333351) протяженностью 17,9 м, 1985 года постройки; капитальное строение (инв. № 621/С-20712) – бетонные площадки на обочинах (инв. № 333315) площадью 540 </w:t>
      </w:r>
      <w:proofErr w:type="spellStart"/>
      <w:r w:rsidRPr="000E06F6">
        <w:rPr>
          <w:rFonts w:ascii="Roboto" w:eastAsia="Times New Roman" w:hAnsi="Roboto" w:cs="Times New Roman"/>
          <w:color w:val="362B36"/>
          <w:sz w:val="21"/>
          <w:szCs w:val="21"/>
          <w:lang w:eastAsia="ru-RU"/>
        </w:rPr>
        <w:t>кв.м</w:t>
      </w:r>
      <w:proofErr w:type="spellEnd"/>
      <w:r w:rsidRPr="000E06F6">
        <w:rPr>
          <w:rFonts w:ascii="Roboto" w:eastAsia="Times New Roman" w:hAnsi="Roboto" w:cs="Times New Roman"/>
          <w:color w:val="362B36"/>
          <w:sz w:val="21"/>
          <w:szCs w:val="21"/>
          <w:lang w:eastAsia="ru-RU"/>
        </w:rPr>
        <w:t xml:space="preserve">, 1972 года постройки, материал покрытия – асфальтобетон; капитальное строение (инв. № 621/С-20713) – подъездная автодорога н/б (инв. № 333321) площадью 4 732,0 </w:t>
      </w:r>
      <w:proofErr w:type="spellStart"/>
      <w:r w:rsidRPr="000E06F6">
        <w:rPr>
          <w:rFonts w:ascii="Roboto" w:eastAsia="Times New Roman" w:hAnsi="Roboto" w:cs="Times New Roman"/>
          <w:color w:val="362B36"/>
          <w:sz w:val="21"/>
          <w:szCs w:val="21"/>
          <w:lang w:eastAsia="ru-RU"/>
        </w:rPr>
        <w:t>кв.м</w:t>
      </w:r>
      <w:proofErr w:type="spellEnd"/>
      <w:r w:rsidRPr="000E06F6">
        <w:rPr>
          <w:rFonts w:ascii="Roboto" w:eastAsia="Times New Roman" w:hAnsi="Roboto" w:cs="Times New Roman"/>
          <w:color w:val="362B36"/>
          <w:sz w:val="21"/>
          <w:szCs w:val="21"/>
          <w:lang w:eastAsia="ru-RU"/>
        </w:rPr>
        <w:t xml:space="preserve">, 1972 года постройки, материал покрытия – асфальтобетон; капитальное строение (инв. № 621/С-20714) – линия водопровода от </w:t>
      </w:r>
      <w:proofErr w:type="spellStart"/>
      <w:r w:rsidRPr="000E06F6">
        <w:rPr>
          <w:rFonts w:ascii="Roboto" w:eastAsia="Times New Roman" w:hAnsi="Roboto" w:cs="Times New Roman"/>
          <w:color w:val="362B36"/>
          <w:sz w:val="21"/>
          <w:szCs w:val="21"/>
          <w:lang w:eastAsia="ru-RU"/>
        </w:rPr>
        <w:t>водонасосной</w:t>
      </w:r>
      <w:proofErr w:type="spellEnd"/>
      <w:r w:rsidRPr="000E06F6">
        <w:rPr>
          <w:rFonts w:ascii="Roboto" w:eastAsia="Times New Roman" w:hAnsi="Roboto" w:cs="Times New Roman"/>
          <w:color w:val="362B36"/>
          <w:sz w:val="21"/>
          <w:szCs w:val="21"/>
          <w:lang w:eastAsia="ru-RU"/>
        </w:rPr>
        <w:t xml:space="preserve"> станции (инв. № 333392) протяженностью 636,3 м, 1972 года постройки; капитальное строение (инв. № 621/С-20719) – теплотрасса нефтебазы (инв. № 3333259) протяженностью 159,60 м, 1976 года постройки, теплосеть к подсобному помещению и обмывочному пункту (инв. № 3333824) протяженностью 44,20 м, 1985 года постройки; капитальное строение (инв. № 621/С-20720) – поля фильтрации нефтебазы (инв. № 333358) площадью 6 500 </w:t>
      </w:r>
      <w:proofErr w:type="spellStart"/>
      <w:r w:rsidRPr="000E06F6">
        <w:rPr>
          <w:rFonts w:ascii="Roboto" w:eastAsia="Times New Roman" w:hAnsi="Roboto" w:cs="Times New Roman"/>
          <w:color w:val="362B36"/>
          <w:sz w:val="21"/>
          <w:szCs w:val="21"/>
          <w:lang w:eastAsia="ru-RU"/>
        </w:rPr>
        <w:t>кв.м</w:t>
      </w:r>
      <w:proofErr w:type="spellEnd"/>
      <w:r w:rsidRPr="000E06F6">
        <w:rPr>
          <w:rFonts w:ascii="Roboto" w:eastAsia="Times New Roman" w:hAnsi="Roboto" w:cs="Times New Roman"/>
          <w:color w:val="362B36"/>
          <w:sz w:val="21"/>
          <w:szCs w:val="21"/>
          <w:lang w:eastAsia="ru-RU"/>
        </w:rPr>
        <w:t xml:space="preserve">, 1972 года постройки, забор железобетонный (инв. № 3333913) длиной 914 м, 1998 года постройки; капитальное строение (инв. № 621/С-20734) – электросети высокого напряжения н/б инв. № 333370 протяженностью 188,3 м, 1972 года постройки, кабельные сети и прожекторные мачты н/б инв. № 333379 протяженностью 814,5 м, 1972 года постройки, силовые эл. сети блока н/б инв. № 333368 протяженностью 793,7 м, 1972 года постройки; капитальное строение (инв. № 621/С-20735) – сети канализации (обмывочный пункт) (инв. № 3333350) протяженностью 98,6 м, 1985 года постройки; капитальное строение (инв. № 621/С-32154) – железнодорожная ветка нефтебазы (инв. № 333314) со стрелочным переводом в комплекте с переводным механизмом (инв. № 10561), протяженность 716,0 м, 1972 года постройки; капитальное строение (инв. № 621/С-693) – разгрузочная площадка нефтебазы (инв. № 333318) площадью 420,0 </w:t>
      </w:r>
      <w:proofErr w:type="spellStart"/>
      <w:r w:rsidRPr="000E06F6">
        <w:rPr>
          <w:rFonts w:ascii="Roboto" w:eastAsia="Times New Roman" w:hAnsi="Roboto" w:cs="Times New Roman"/>
          <w:color w:val="362B36"/>
          <w:sz w:val="21"/>
          <w:szCs w:val="21"/>
          <w:lang w:eastAsia="ru-RU"/>
        </w:rPr>
        <w:t>кв.м</w:t>
      </w:r>
      <w:proofErr w:type="spellEnd"/>
      <w:r w:rsidRPr="000E06F6">
        <w:rPr>
          <w:rFonts w:ascii="Roboto" w:eastAsia="Times New Roman" w:hAnsi="Roboto" w:cs="Times New Roman"/>
          <w:color w:val="362B36"/>
          <w:sz w:val="21"/>
          <w:szCs w:val="21"/>
          <w:lang w:eastAsia="ru-RU"/>
        </w:rPr>
        <w:t xml:space="preserve">, 1972 года постройки, материал – </w:t>
      </w:r>
      <w:r w:rsidRPr="000E06F6">
        <w:rPr>
          <w:rFonts w:ascii="Roboto" w:eastAsia="Times New Roman" w:hAnsi="Roboto" w:cs="Times New Roman"/>
          <w:color w:val="362B36"/>
          <w:sz w:val="21"/>
          <w:szCs w:val="21"/>
          <w:lang w:eastAsia="ru-RU"/>
        </w:rPr>
        <w:lastRenderedPageBreak/>
        <w:t xml:space="preserve">асфальтобетон; капитальное строение (инв. № 621/С-36895) – пруд дополнительного отстоя (инв. № 333360) площадью 410,0 </w:t>
      </w:r>
      <w:proofErr w:type="spellStart"/>
      <w:r w:rsidRPr="000E06F6">
        <w:rPr>
          <w:rFonts w:ascii="Roboto" w:eastAsia="Times New Roman" w:hAnsi="Roboto" w:cs="Times New Roman"/>
          <w:color w:val="362B36"/>
          <w:sz w:val="21"/>
          <w:szCs w:val="21"/>
          <w:lang w:eastAsia="ru-RU"/>
        </w:rPr>
        <w:t>кв.м</w:t>
      </w:r>
      <w:proofErr w:type="spellEnd"/>
      <w:r w:rsidRPr="000E06F6">
        <w:rPr>
          <w:rFonts w:ascii="Roboto" w:eastAsia="Times New Roman" w:hAnsi="Roboto" w:cs="Times New Roman"/>
          <w:color w:val="362B36"/>
          <w:sz w:val="21"/>
          <w:szCs w:val="21"/>
          <w:lang w:eastAsia="ru-RU"/>
        </w:rPr>
        <w:t xml:space="preserve">, 1972 года постройки; капитальное строение (инв. № 621/С-36957) – </w:t>
      </w:r>
      <w:proofErr w:type="spellStart"/>
      <w:r w:rsidRPr="000E06F6">
        <w:rPr>
          <w:rFonts w:ascii="Roboto" w:eastAsia="Times New Roman" w:hAnsi="Roboto" w:cs="Times New Roman"/>
          <w:color w:val="362B36"/>
          <w:sz w:val="21"/>
          <w:szCs w:val="21"/>
          <w:lang w:eastAsia="ru-RU"/>
        </w:rPr>
        <w:t>нефтеловушка</w:t>
      </w:r>
      <w:proofErr w:type="spellEnd"/>
      <w:r w:rsidRPr="000E06F6">
        <w:rPr>
          <w:rFonts w:ascii="Roboto" w:eastAsia="Times New Roman" w:hAnsi="Roboto" w:cs="Times New Roman"/>
          <w:color w:val="362B36"/>
          <w:sz w:val="21"/>
          <w:szCs w:val="21"/>
          <w:lang w:eastAsia="ru-RU"/>
        </w:rPr>
        <w:t xml:space="preserve"> н/б (инв. № 333359) площадью 115 </w:t>
      </w:r>
      <w:proofErr w:type="spellStart"/>
      <w:r w:rsidRPr="000E06F6">
        <w:rPr>
          <w:rFonts w:ascii="Roboto" w:eastAsia="Times New Roman" w:hAnsi="Roboto" w:cs="Times New Roman"/>
          <w:color w:val="362B36"/>
          <w:sz w:val="21"/>
          <w:szCs w:val="21"/>
          <w:lang w:eastAsia="ru-RU"/>
        </w:rPr>
        <w:t>кв.м</w:t>
      </w:r>
      <w:proofErr w:type="spellEnd"/>
      <w:r w:rsidRPr="000E06F6">
        <w:rPr>
          <w:rFonts w:ascii="Roboto" w:eastAsia="Times New Roman" w:hAnsi="Roboto" w:cs="Times New Roman"/>
          <w:color w:val="362B36"/>
          <w:sz w:val="21"/>
          <w:szCs w:val="21"/>
          <w:lang w:eastAsia="ru-RU"/>
        </w:rPr>
        <w:t xml:space="preserve">, 1972 года постройки; капитальное строение (инв. № 621/С-36966) – резервуар противопожарный (инв. № 333363), объем 150,0 </w:t>
      </w:r>
      <w:proofErr w:type="spellStart"/>
      <w:r w:rsidRPr="000E06F6">
        <w:rPr>
          <w:rFonts w:ascii="Roboto" w:eastAsia="Times New Roman" w:hAnsi="Roboto" w:cs="Times New Roman"/>
          <w:color w:val="362B36"/>
          <w:sz w:val="21"/>
          <w:szCs w:val="21"/>
          <w:lang w:eastAsia="ru-RU"/>
        </w:rPr>
        <w:t>куб.м</w:t>
      </w:r>
      <w:proofErr w:type="spellEnd"/>
      <w:r w:rsidRPr="000E06F6">
        <w:rPr>
          <w:rFonts w:ascii="Roboto" w:eastAsia="Times New Roman" w:hAnsi="Roboto" w:cs="Times New Roman"/>
          <w:color w:val="362B36"/>
          <w:sz w:val="21"/>
          <w:szCs w:val="21"/>
          <w:lang w:eastAsia="ru-RU"/>
        </w:rPr>
        <w:t xml:space="preserve">, 1972 года постройки; капитальное строение (инв. № 621/С-69563) – резервуар противопожарный (инв. № 333364), объем 150,0 </w:t>
      </w:r>
      <w:proofErr w:type="spellStart"/>
      <w:r w:rsidRPr="000E06F6">
        <w:rPr>
          <w:rFonts w:ascii="Roboto" w:eastAsia="Times New Roman" w:hAnsi="Roboto" w:cs="Times New Roman"/>
          <w:color w:val="362B36"/>
          <w:sz w:val="21"/>
          <w:szCs w:val="21"/>
          <w:lang w:eastAsia="ru-RU"/>
        </w:rPr>
        <w:t>куб.м</w:t>
      </w:r>
      <w:proofErr w:type="spellEnd"/>
      <w:r w:rsidRPr="000E06F6">
        <w:rPr>
          <w:rFonts w:ascii="Roboto" w:eastAsia="Times New Roman" w:hAnsi="Roboto" w:cs="Times New Roman"/>
          <w:color w:val="362B36"/>
          <w:sz w:val="21"/>
          <w:szCs w:val="21"/>
          <w:lang w:eastAsia="ru-RU"/>
        </w:rPr>
        <w:t xml:space="preserve">, 1972 года постройки; капитальное строение (инв. № 621/С-69569) – водоем противопожарный (инв. № 3333234) площадью 1 233,0 </w:t>
      </w:r>
      <w:proofErr w:type="spellStart"/>
      <w:r w:rsidRPr="000E06F6">
        <w:rPr>
          <w:rFonts w:ascii="Roboto" w:eastAsia="Times New Roman" w:hAnsi="Roboto" w:cs="Times New Roman"/>
          <w:color w:val="362B36"/>
          <w:sz w:val="21"/>
          <w:szCs w:val="21"/>
          <w:lang w:eastAsia="ru-RU"/>
        </w:rPr>
        <w:t>кв.м</w:t>
      </w:r>
      <w:proofErr w:type="spellEnd"/>
      <w:r w:rsidRPr="000E06F6">
        <w:rPr>
          <w:rFonts w:ascii="Roboto" w:eastAsia="Times New Roman" w:hAnsi="Roboto" w:cs="Times New Roman"/>
          <w:color w:val="362B36"/>
          <w:sz w:val="21"/>
          <w:szCs w:val="21"/>
          <w:lang w:eastAsia="ru-RU"/>
        </w:rPr>
        <w:t>, 1976 года постройки; оборудование: 8 единиц.</w:t>
      </w:r>
    </w:p>
    <w:p w:rsidR="000E06F6" w:rsidRPr="000E06F6" w:rsidRDefault="000E06F6" w:rsidP="000E06F6">
      <w:pPr>
        <w:spacing w:after="0" w:line="300" w:lineRule="atLeast"/>
        <w:rPr>
          <w:rFonts w:ascii="Roboto" w:eastAsia="Times New Roman" w:hAnsi="Roboto" w:cs="Times New Roman"/>
          <w:color w:val="362B36"/>
          <w:sz w:val="21"/>
          <w:szCs w:val="21"/>
          <w:lang w:eastAsia="ru-RU"/>
        </w:rPr>
      </w:pPr>
      <w:r w:rsidRPr="000E06F6">
        <w:rPr>
          <w:rFonts w:ascii="Roboto" w:eastAsia="Times New Roman" w:hAnsi="Roboto" w:cs="Times New Roman"/>
          <w:color w:val="362B36"/>
          <w:sz w:val="21"/>
          <w:szCs w:val="21"/>
          <w:lang w:eastAsia="ru-RU"/>
        </w:rPr>
        <w:t>Сведения об обременениях-</w:t>
      </w:r>
    </w:p>
    <w:p w:rsidR="000E06F6" w:rsidRPr="000E06F6" w:rsidRDefault="000E06F6" w:rsidP="000E06F6">
      <w:pPr>
        <w:spacing w:after="0" w:line="300" w:lineRule="atLeast"/>
        <w:rPr>
          <w:rFonts w:ascii="Roboto" w:eastAsia="Times New Roman" w:hAnsi="Roboto" w:cs="Times New Roman"/>
          <w:color w:val="362B36"/>
          <w:sz w:val="21"/>
          <w:szCs w:val="21"/>
          <w:lang w:eastAsia="ru-RU"/>
        </w:rPr>
      </w:pPr>
      <w:r w:rsidRPr="000E06F6">
        <w:rPr>
          <w:rFonts w:ascii="Roboto" w:eastAsia="Times New Roman" w:hAnsi="Roboto" w:cs="Times New Roman"/>
          <w:color w:val="362B36"/>
          <w:sz w:val="21"/>
          <w:szCs w:val="21"/>
          <w:lang w:eastAsia="ru-RU"/>
        </w:rPr>
        <w:t>Обязательные условия торгов (при проведении торгов с установлением обязательных условий в соответствии с законодательством)-</w:t>
      </w:r>
    </w:p>
    <w:p w:rsidR="000E06F6" w:rsidRPr="000E06F6" w:rsidRDefault="000E06F6" w:rsidP="000E06F6">
      <w:pPr>
        <w:spacing w:after="0" w:line="300" w:lineRule="atLeast"/>
        <w:rPr>
          <w:rFonts w:ascii="Roboto" w:eastAsia="Times New Roman" w:hAnsi="Roboto" w:cs="Times New Roman"/>
          <w:color w:val="362B36"/>
          <w:sz w:val="21"/>
          <w:szCs w:val="21"/>
          <w:lang w:eastAsia="ru-RU"/>
        </w:rPr>
      </w:pPr>
      <w:r w:rsidRPr="000E06F6">
        <w:rPr>
          <w:rFonts w:ascii="Roboto" w:eastAsia="Times New Roman" w:hAnsi="Roboto" w:cs="Times New Roman"/>
          <w:color w:val="362B36"/>
          <w:sz w:val="21"/>
          <w:szCs w:val="21"/>
          <w:lang w:eastAsia="ru-RU"/>
        </w:rPr>
        <w:t xml:space="preserve">Иные сведения о предмете </w:t>
      </w:r>
      <w:proofErr w:type="spellStart"/>
      <w:r w:rsidRPr="000E06F6">
        <w:rPr>
          <w:rFonts w:ascii="Roboto" w:eastAsia="Times New Roman" w:hAnsi="Roboto" w:cs="Times New Roman"/>
          <w:color w:val="362B36"/>
          <w:sz w:val="21"/>
          <w:szCs w:val="21"/>
          <w:lang w:eastAsia="ru-RU"/>
        </w:rPr>
        <w:t>торговУсловия</w:t>
      </w:r>
      <w:proofErr w:type="spellEnd"/>
      <w:r w:rsidRPr="000E06F6">
        <w:rPr>
          <w:rFonts w:ascii="Roboto" w:eastAsia="Times New Roman" w:hAnsi="Roboto" w:cs="Times New Roman"/>
          <w:color w:val="362B36"/>
          <w:sz w:val="21"/>
          <w:szCs w:val="21"/>
          <w:lang w:eastAsia="ru-RU"/>
        </w:rPr>
        <w:t xml:space="preserve"> электронных торгов: 1. Обеспечить безопасность и ограничение доступа на недвижимое имущество с даты подписания акта о приеме-передаче; 2. использовать земельный участок и недвижимое имущество в соответствии с назначением, определенным </w:t>
      </w:r>
      <w:proofErr w:type="spellStart"/>
      <w:r w:rsidRPr="000E06F6">
        <w:rPr>
          <w:rFonts w:ascii="Roboto" w:eastAsia="Times New Roman" w:hAnsi="Roboto" w:cs="Times New Roman"/>
          <w:color w:val="362B36"/>
          <w:sz w:val="21"/>
          <w:szCs w:val="21"/>
          <w:lang w:eastAsia="ru-RU"/>
        </w:rPr>
        <w:t>Несвижским</w:t>
      </w:r>
      <w:proofErr w:type="spellEnd"/>
      <w:r w:rsidRPr="000E06F6">
        <w:rPr>
          <w:rFonts w:ascii="Roboto" w:eastAsia="Times New Roman" w:hAnsi="Roboto" w:cs="Times New Roman"/>
          <w:color w:val="362B36"/>
          <w:sz w:val="21"/>
          <w:szCs w:val="21"/>
          <w:lang w:eastAsia="ru-RU"/>
        </w:rPr>
        <w:t xml:space="preserve"> районным исполнительным комитетом; 3. поддерживать надлежащее санитарное, техническое состояние недвижимого имущества и земельного участка; 4. в случае отсутствия необходимости проведения строительно-монтажных работ по реконструкции недвижимого имущества и (или) возведению нового объекта после сноса приобретенного недвижимого имущества в течение одного месяца с даты государственной регистрации перехода права собственности на недвижимое имущество проинформировать </w:t>
      </w:r>
      <w:proofErr w:type="spellStart"/>
      <w:r w:rsidRPr="000E06F6">
        <w:rPr>
          <w:rFonts w:ascii="Roboto" w:eastAsia="Times New Roman" w:hAnsi="Roboto" w:cs="Times New Roman"/>
          <w:color w:val="362B36"/>
          <w:sz w:val="21"/>
          <w:szCs w:val="21"/>
          <w:lang w:eastAsia="ru-RU"/>
        </w:rPr>
        <w:t>Несвижский</w:t>
      </w:r>
      <w:proofErr w:type="spellEnd"/>
      <w:r w:rsidRPr="000E06F6">
        <w:rPr>
          <w:rFonts w:ascii="Roboto" w:eastAsia="Times New Roman" w:hAnsi="Roboto" w:cs="Times New Roman"/>
          <w:color w:val="362B36"/>
          <w:sz w:val="21"/>
          <w:szCs w:val="21"/>
          <w:lang w:eastAsia="ru-RU"/>
        </w:rPr>
        <w:t xml:space="preserve"> районный исполнительный комитет; 5. в случае необходимости проведения строительно-монтажных работ по реконструкции недвижимого имущества и (или) возведению нового объекта после сноса приобретенного недвижимого имущества: обратиться в </w:t>
      </w:r>
      <w:proofErr w:type="spellStart"/>
      <w:r w:rsidRPr="000E06F6">
        <w:rPr>
          <w:rFonts w:ascii="Roboto" w:eastAsia="Times New Roman" w:hAnsi="Roboto" w:cs="Times New Roman"/>
          <w:color w:val="362B36"/>
          <w:sz w:val="21"/>
          <w:szCs w:val="21"/>
          <w:lang w:eastAsia="ru-RU"/>
        </w:rPr>
        <w:t>Несвижский</w:t>
      </w:r>
      <w:proofErr w:type="spellEnd"/>
      <w:r w:rsidRPr="000E06F6">
        <w:rPr>
          <w:rFonts w:ascii="Roboto" w:eastAsia="Times New Roman" w:hAnsi="Roboto" w:cs="Times New Roman"/>
          <w:color w:val="362B36"/>
          <w:sz w:val="21"/>
          <w:szCs w:val="21"/>
          <w:lang w:eastAsia="ru-RU"/>
        </w:rPr>
        <w:t xml:space="preserve"> районный исполнительный комитет для получения разрешительной документации на реконструкцию недвижимого имущества и (или) его снос и возведение нового объекта не позднее трех месяцев с даты подписания акта о приеме-передаче; осуществить проектирование объекта в установленные законодательством сроки, но не более одного года; в срок, не превышающий два года с даты получения разрешительной документации, разработать и согласовать в установленном законодательством порядке проектную документацию, содержащую нормативные сроки реконструкции недвижимого имущества и (или) его сноса и возведения нового объекта; осуществить реконструкцию недвижимого имущества и (или) его снос и возведение нового объекта в нормативные сроки, определенные проектной документацией; 6. заключить договор купли-продажи имущества на условиях, определенных </w:t>
      </w:r>
      <w:proofErr w:type="spellStart"/>
      <w:r w:rsidRPr="000E06F6">
        <w:rPr>
          <w:rFonts w:ascii="Roboto" w:eastAsia="Times New Roman" w:hAnsi="Roboto" w:cs="Times New Roman"/>
          <w:color w:val="362B36"/>
          <w:sz w:val="21"/>
          <w:szCs w:val="21"/>
          <w:lang w:eastAsia="ru-RU"/>
        </w:rPr>
        <w:t>Несвижским</w:t>
      </w:r>
      <w:proofErr w:type="spellEnd"/>
      <w:r w:rsidRPr="000E06F6">
        <w:rPr>
          <w:rFonts w:ascii="Roboto" w:eastAsia="Times New Roman" w:hAnsi="Roboto" w:cs="Times New Roman"/>
          <w:color w:val="362B36"/>
          <w:sz w:val="21"/>
          <w:szCs w:val="21"/>
          <w:lang w:eastAsia="ru-RU"/>
        </w:rPr>
        <w:t xml:space="preserve"> районным исполнительным комитетом.</w:t>
      </w:r>
    </w:p>
    <w:p w:rsidR="000E06F6" w:rsidRPr="000E06F6" w:rsidRDefault="000E06F6" w:rsidP="000E06F6">
      <w:pPr>
        <w:shd w:val="clear" w:color="auto" w:fill="FAFAFA"/>
        <w:spacing w:after="0" w:line="300" w:lineRule="atLeast"/>
        <w:rPr>
          <w:rFonts w:ascii="Roboto" w:eastAsia="Times New Roman" w:hAnsi="Roboto" w:cs="Times New Roman"/>
          <w:color w:val="362B36"/>
          <w:sz w:val="21"/>
          <w:szCs w:val="21"/>
          <w:lang w:eastAsia="ru-RU"/>
        </w:rPr>
      </w:pPr>
      <w:r w:rsidRPr="000E06F6">
        <w:rPr>
          <w:rFonts w:ascii="Roboto" w:eastAsia="Times New Roman" w:hAnsi="Roboto" w:cs="Times New Roman"/>
          <w:color w:val="362B36"/>
          <w:sz w:val="21"/>
          <w:szCs w:val="21"/>
          <w:lang w:eastAsia="ru-RU"/>
        </w:rPr>
        <w:t>Сведения о продавце</w:t>
      </w:r>
    </w:p>
    <w:p w:rsidR="000E06F6" w:rsidRPr="000E06F6" w:rsidRDefault="000E06F6" w:rsidP="000E06F6">
      <w:pPr>
        <w:shd w:val="clear" w:color="auto" w:fill="FAFAFA"/>
        <w:spacing w:after="0" w:line="300" w:lineRule="atLeast"/>
        <w:rPr>
          <w:rFonts w:ascii="Roboto" w:eastAsia="Times New Roman" w:hAnsi="Roboto" w:cs="Times New Roman"/>
          <w:color w:val="362B36"/>
          <w:sz w:val="21"/>
          <w:szCs w:val="21"/>
          <w:lang w:eastAsia="ru-RU"/>
        </w:rPr>
      </w:pPr>
      <w:r w:rsidRPr="000E06F6">
        <w:rPr>
          <w:rFonts w:ascii="Roboto" w:eastAsia="Times New Roman" w:hAnsi="Roboto" w:cs="Times New Roman"/>
          <w:color w:val="362B36"/>
          <w:sz w:val="21"/>
          <w:szCs w:val="21"/>
          <w:lang w:eastAsia="ru-RU"/>
        </w:rPr>
        <w:t>Сведения о земельном участке</w:t>
      </w:r>
    </w:p>
    <w:p w:rsidR="000E06F6" w:rsidRPr="000E06F6" w:rsidRDefault="000E06F6" w:rsidP="000E06F6">
      <w:pPr>
        <w:shd w:val="clear" w:color="auto" w:fill="FAFAFA"/>
        <w:spacing w:after="0" w:line="300" w:lineRule="atLeast"/>
        <w:rPr>
          <w:rFonts w:ascii="Roboto" w:eastAsia="Times New Roman" w:hAnsi="Roboto" w:cs="Times New Roman"/>
          <w:color w:val="362B36"/>
          <w:sz w:val="21"/>
          <w:szCs w:val="21"/>
          <w:lang w:eastAsia="ru-RU"/>
        </w:rPr>
      </w:pPr>
      <w:r w:rsidRPr="000E06F6">
        <w:rPr>
          <w:rFonts w:ascii="Roboto" w:eastAsia="Times New Roman" w:hAnsi="Roboto" w:cs="Times New Roman"/>
          <w:color w:val="362B36"/>
          <w:sz w:val="21"/>
          <w:szCs w:val="21"/>
          <w:lang w:eastAsia="ru-RU"/>
        </w:rPr>
        <w:t>Общие сведения о торгах</w:t>
      </w:r>
    </w:p>
    <w:p w:rsidR="000E06F6" w:rsidRPr="000E06F6" w:rsidRDefault="000E06F6" w:rsidP="000E06F6">
      <w:pPr>
        <w:shd w:val="clear" w:color="auto" w:fill="FAFAFA"/>
        <w:spacing w:after="0" w:line="300" w:lineRule="atLeast"/>
        <w:rPr>
          <w:rFonts w:ascii="Roboto" w:eastAsia="Times New Roman" w:hAnsi="Roboto" w:cs="Times New Roman"/>
          <w:color w:val="362B36"/>
          <w:sz w:val="21"/>
          <w:szCs w:val="21"/>
          <w:lang w:eastAsia="ru-RU"/>
        </w:rPr>
      </w:pPr>
      <w:r w:rsidRPr="000E06F6">
        <w:rPr>
          <w:rFonts w:ascii="Roboto" w:eastAsia="Times New Roman" w:hAnsi="Roboto" w:cs="Times New Roman"/>
          <w:color w:val="362B36"/>
          <w:sz w:val="21"/>
          <w:szCs w:val="21"/>
          <w:lang w:eastAsia="ru-RU"/>
        </w:rPr>
        <w:t>Иные сведения</w:t>
      </w:r>
    </w:p>
    <w:p w:rsidR="000E06F6" w:rsidRPr="000E06F6" w:rsidRDefault="000E06F6" w:rsidP="000E06F6">
      <w:pPr>
        <w:shd w:val="clear" w:color="auto" w:fill="FAFAFA"/>
        <w:spacing w:after="0" w:line="300" w:lineRule="atLeast"/>
        <w:rPr>
          <w:rFonts w:ascii="Roboto" w:eastAsia="Times New Roman" w:hAnsi="Roboto" w:cs="Times New Roman"/>
          <w:color w:val="362B36"/>
          <w:sz w:val="21"/>
          <w:szCs w:val="21"/>
          <w:lang w:eastAsia="ru-RU"/>
        </w:rPr>
      </w:pPr>
      <w:r w:rsidRPr="000E06F6">
        <w:rPr>
          <w:rFonts w:ascii="Roboto" w:eastAsia="Times New Roman" w:hAnsi="Roboto" w:cs="Times New Roman"/>
          <w:color w:val="362B36"/>
          <w:sz w:val="21"/>
          <w:szCs w:val="21"/>
          <w:lang w:eastAsia="ru-RU"/>
        </w:rPr>
        <w:t>Обязательства победителя торгов (претендента на покупку)</w:t>
      </w:r>
    </w:p>
    <w:p w:rsidR="000E06F6" w:rsidRPr="000E06F6" w:rsidRDefault="000E06F6" w:rsidP="000E06F6">
      <w:pPr>
        <w:shd w:val="clear" w:color="auto" w:fill="FAFAFA"/>
        <w:spacing w:after="0" w:line="300" w:lineRule="atLeast"/>
        <w:rPr>
          <w:rFonts w:ascii="Roboto" w:eastAsia="Times New Roman" w:hAnsi="Roboto" w:cs="Times New Roman"/>
          <w:color w:val="362B36"/>
          <w:sz w:val="21"/>
          <w:szCs w:val="21"/>
          <w:lang w:eastAsia="ru-RU"/>
        </w:rPr>
      </w:pPr>
      <w:r w:rsidRPr="000E06F6">
        <w:rPr>
          <w:rFonts w:ascii="Roboto" w:eastAsia="Times New Roman" w:hAnsi="Roboto" w:cs="Times New Roman"/>
          <w:color w:val="362B36"/>
          <w:sz w:val="21"/>
          <w:szCs w:val="21"/>
          <w:lang w:eastAsia="ru-RU"/>
        </w:rPr>
        <w:t>Перечень лиц, которые могут быть допущены к участию в торгах</w:t>
      </w:r>
    </w:p>
    <w:p w:rsidR="000E06F6" w:rsidRPr="000E06F6" w:rsidRDefault="000E06F6" w:rsidP="000E06F6">
      <w:pPr>
        <w:shd w:val="clear" w:color="auto" w:fill="FAFAFA"/>
        <w:spacing w:after="0" w:line="300" w:lineRule="atLeast"/>
        <w:rPr>
          <w:rFonts w:ascii="Roboto" w:eastAsia="Times New Roman" w:hAnsi="Roboto" w:cs="Times New Roman"/>
          <w:color w:val="362B36"/>
          <w:sz w:val="21"/>
          <w:szCs w:val="21"/>
          <w:lang w:eastAsia="ru-RU"/>
        </w:rPr>
      </w:pPr>
      <w:r w:rsidRPr="000E06F6">
        <w:rPr>
          <w:rFonts w:ascii="Roboto" w:eastAsia="Times New Roman" w:hAnsi="Roboto" w:cs="Times New Roman"/>
          <w:color w:val="362B36"/>
          <w:sz w:val="21"/>
          <w:szCs w:val="21"/>
          <w:lang w:eastAsia="ru-RU"/>
        </w:rPr>
        <w:t>Банковские реквизиты для перечисления штрафа победителем (претендентом на покупку)</w:t>
      </w:r>
    </w:p>
    <w:p w:rsidR="000E06F6" w:rsidRPr="000E06F6" w:rsidRDefault="000E06F6" w:rsidP="000E06F6">
      <w:pPr>
        <w:shd w:val="clear" w:color="auto" w:fill="FAFAFA"/>
        <w:spacing w:after="0" w:line="300" w:lineRule="atLeast"/>
        <w:rPr>
          <w:rFonts w:ascii="Roboto" w:eastAsia="Times New Roman" w:hAnsi="Roboto" w:cs="Times New Roman"/>
          <w:color w:val="362B36"/>
          <w:sz w:val="21"/>
          <w:szCs w:val="21"/>
          <w:lang w:eastAsia="ru-RU"/>
        </w:rPr>
      </w:pPr>
      <w:r w:rsidRPr="000E06F6">
        <w:rPr>
          <w:rFonts w:ascii="Roboto" w:eastAsia="Times New Roman" w:hAnsi="Roboto" w:cs="Times New Roman"/>
          <w:color w:val="362B36"/>
          <w:sz w:val="21"/>
          <w:szCs w:val="21"/>
          <w:lang w:eastAsia="ru-RU"/>
        </w:rPr>
        <w:t>Документы</w:t>
      </w:r>
    </w:p>
    <w:p w:rsidR="000E06F6" w:rsidRPr="000E06F6" w:rsidRDefault="000E06F6" w:rsidP="000E06F6">
      <w:pPr>
        <w:spacing w:after="0" w:line="300" w:lineRule="atLeast"/>
        <w:rPr>
          <w:rFonts w:ascii="Roboto" w:eastAsia="Times New Roman" w:hAnsi="Roboto" w:cs="Times New Roman"/>
          <w:color w:val="616161"/>
          <w:sz w:val="21"/>
          <w:szCs w:val="21"/>
          <w:lang w:eastAsia="ru-RU"/>
        </w:rPr>
      </w:pPr>
      <w:r w:rsidRPr="000E06F6">
        <w:rPr>
          <w:rFonts w:ascii="Roboto" w:eastAsia="Times New Roman" w:hAnsi="Roboto" w:cs="Times New Roman"/>
          <w:color w:val="616161"/>
          <w:sz w:val="21"/>
          <w:szCs w:val="21"/>
          <w:lang w:eastAsia="ru-RU"/>
        </w:rPr>
        <w:t>Состояние лота</w:t>
      </w:r>
    </w:p>
    <w:p w:rsidR="000E06F6" w:rsidRPr="000E06F6" w:rsidRDefault="000E06F6" w:rsidP="000E06F6">
      <w:pPr>
        <w:spacing w:after="0" w:line="300" w:lineRule="atLeast"/>
        <w:rPr>
          <w:rFonts w:ascii="Roboto" w:eastAsia="Times New Roman" w:hAnsi="Roboto" w:cs="Times New Roman"/>
          <w:color w:val="212121"/>
          <w:sz w:val="21"/>
          <w:szCs w:val="21"/>
          <w:lang w:eastAsia="ru-RU"/>
        </w:rPr>
      </w:pPr>
      <w:r w:rsidRPr="000E06F6">
        <w:rPr>
          <w:rFonts w:ascii="Roboto" w:eastAsia="Times New Roman" w:hAnsi="Roboto" w:cs="Times New Roman"/>
          <w:color w:val="4CAF50"/>
          <w:sz w:val="21"/>
          <w:szCs w:val="21"/>
          <w:lang w:eastAsia="ru-RU"/>
        </w:rPr>
        <w:t>Прием заявлений</w:t>
      </w:r>
    </w:p>
    <w:p w:rsidR="000E06F6" w:rsidRPr="00BE0850" w:rsidRDefault="000E06F6" w:rsidP="000E06F6">
      <w:pPr>
        <w:spacing w:after="0" w:line="300" w:lineRule="atLeast"/>
        <w:rPr>
          <w:rFonts w:ascii="Roboto" w:eastAsia="Times New Roman" w:hAnsi="Roboto" w:cs="Times New Roman"/>
          <w:b/>
          <w:color w:val="616161"/>
          <w:sz w:val="21"/>
          <w:szCs w:val="21"/>
          <w:lang w:eastAsia="ru-RU"/>
        </w:rPr>
      </w:pPr>
      <w:r w:rsidRPr="00BE0850">
        <w:rPr>
          <w:rFonts w:ascii="Roboto" w:eastAsia="Times New Roman" w:hAnsi="Roboto" w:cs="Times New Roman"/>
          <w:b/>
          <w:color w:val="616161"/>
          <w:sz w:val="21"/>
          <w:szCs w:val="21"/>
          <w:lang w:eastAsia="ru-RU"/>
        </w:rPr>
        <w:t>Прием заявлений до</w:t>
      </w:r>
    </w:p>
    <w:p w:rsidR="000E06F6" w:rsidRPr="00BE0850" w:rsidRDefault="000E06F6" w:rsidP="000E06F6">
      <w:pPr>
        <w:spacing w:after="0" w:line="300" w:lineRule="atLeast"/>
        <w:rPr>
          <w:rFonts w:ascii="Roboto" w:eastAsia="Times New Roman" w:hAnsi="Roboto" w:cs="Times New Roman"/>
          <w:b/>
          <w:color w:val="212121"/>
          <w:sz w:val="21"/>
          <w:szCs w:val="21"/>
          <w:lang w:eastAsia="ru-RU"/>
        </w:rPr>
      </w:pPr>
      <w:r w:rsidRPr="00BE0850">
        <w:rPr>
          <w:rFonts w:ascii="Roboto" w:eastAsia="Times New Roman" w:hAnsi="Roboto" w:cs="Times New Roman"/>
          <w:b/>
          <w:color w:val="212121"/>
          <w:sz w:val="21"/>
          <w:szCs w:val="21"/>
          <w:lang w:eastAsia="ru-RU"/>
        </w:rPr>
        <w:t>29.07.2024 15:00</w:t>
      </w:r>
    </w:p>
    <w:p w:rsidR="000E06F6" w:rsidRPr="00BE0850" w:rsidRDefault="000E06F6" w:rsidP="000E06F6">
      <w:pPr>
        <w:spacing w:after="0" w:line="300" w:lineRule="atLeast"/>
        <w:rPr>
          <w:rFonts w:ascii="Roboto" w:eastAsia="Times New Roman" w:hAnsi="Roboto" w:cs="Times New Roman"/>
          <w:b/>
          <w:color w:val="616161"/>
          <w:sz w:val="21"/>
          <w:szCs w:val="21"/>
          <w:lang w:eastAsia="ru-RU"/>
        </w:rPr>
      </w:pPr>
      <w:r w:rsidRPr="00BE0850">
        <w:rPr>
          <w:rFonts w:ascii="Roboto" w:eastAsia="Times New Roman" w:hAnsi="Roboto" w:cs="Times New Roman"/>
          <w:b/>
          <w:color w:val="616161"/>
          <w:sz w:val="21"/>
          <w:szCs w:val="21"/>
          <w:lang w:eastAsia="ru-RU"/>
        </w:rPr>
        <w:t>Дата и время торгов</w:t>
      </w:r>
    </w:p>
    <w:p w:rsidR="000E06F6" w:rsidRPr="00BE0850" w:rsidRDefault="000E06F6" w:rsidP="000E06F6">
      <w:pPr>
        <w:spacing w:after="0" w:line="300" w:lineRule="atLeast"/>
        <w:rPr>
          <w:rFonts w:ascii="Roboto" w:eastAsia="Times New Roman" w:hAnsi="Roboto" w:cs="Times New Roman"/>
          <w:b/>
          <w:color w:val="212121"/>
          <w:sz w:val="21"/>
          <w:szCs w:val="21"/>
          <w:lang w:eastAsia="ru-RU"/>
        </w:rPr>
      </w:pPr>
      <w:r w:rsidRPr="00BE0850">
        <w:rPr>
          <w:rFonts w:ascii="Roboto" w:eastAsia="Times New Roman" w:hAnsi="Roboto" w:cs="Times New Roman"/>
          <w:b/>
          <w:color w:val="212121"/>
          <w:sz w:val="21"/>
          <w:szCs w:val="21"/>
          <w:lang w:eastAsia="ru-RU"/>
        </w:rPr>
        <w:t>01.08.2024 11:20</w:t>
      </w:r>
    </w:p>
    <w:p w:rsidR="000E06F6" w:rsidRPr="000E06F6" w:rsidRDefault="000E06F6" w:rsidP="000E06F6">
      <w:pPr>
        <w:spacing w:after="0" w:line="300" w:lineRule="atLeast"/>
        <w:rPr>
          <w:rFonts w:ascii="Roboto" w:eastAsia="Times New Roman" w:hAnsi="Roboto" w:cs="Times New Roman"/>
          <w:color w:val="616161"/>
          <w:sz w:val="21"/>
          <w:szCs w:val="21"/>
          <w:lang w:eastAsia="ru-RU"/>
        </w:rPr>
      </w:pPr>
      <w:r w:rsidRPr="000E06F6">
        <w:rPr>
          <w:rFonts w:ascii="Roboto" w:eastAsia="Times New Roman" w:hAnsi="Roboto" w:cs="Times New Roman"/>
          <w:color w:val="616161"/>
          <w:sz w:val="21"/>
          <w:szCs w:val="21"/>
          <w:lang w:eastAsia="ru-RU"/>
        </w:rPr>
        <w:t>Зарегистрировано заявлений</w:t>
      </w:r>
    </w:p>
    <w:p w:rsidR="000E06F6" w:rsidRPr="000E06F6" w:rsidRDefault="000E06F6" w:rsidP="000E06F6">
      <w:pPr>
        <w:spacing w:after="0" w:line="300" w:lineRule="atLeast"/>
        <w:rPr>
          <w:rFonts w:ascii="Roboto" w:eastAsia="Times New Roman" w:hAnsi="Roboto" w:cs="Times New Roman"/>
          <w:color w:val="212121"/>
          <w:sz w:val="21"/>
          <w:szCs w:val="21"/>
          <w:lang w:eastAsia="ru-RU"/>
        </w:rPr>
      </w:pPr>
      <w:r w:rsidRPr="000E06F6">
        <w:rPr>
          <w:rFonts w:ascii="Roboto" w:eastAsia="Times New Roman" w:hAnsi="Roboto" w:cs="Times New Roman"/>
          <w:color w:val="212121"/>
          <w:sz w:val="21"/>
          <w:szCs w:val="21"/>
          <w:lang w:eastAsia="ru-RU"/>
        </w:rPr>
        <w:t>0</w:t>
      </w:r>
    </w:p>
    <w:p w:rsidR="000E06F6" w:rsidRPr="000E06F6" w:rsidRDefault="000E06F6" w:rsidP="000E06F6">
      <w:pPr>
        <w:spacing w:after="0" w:line="300" w:lineRule="atLeast"/>
        <w:rPr>
          <w:rFonts w:ascii="Roboto" w:eastAsia="Times New Roman" w:hAnsi="Roboto" w:cs="Times New Roman"/>
          <w:color w:val="616161"/>
          <w:sz w:val="21"/>
          <w:szCs w:val="21"/>
          <w:lang w:eastAsia="ru-RU"/>
        </w:rPr>
      </w:pPr>
      <w:r w:rsidRPr="000E06F6">
        <w:rPr>
          <w:rFonts w:ascii="Roboto" w:eastAsia="Times New Roman" w:hAnsi="Roboto" w:cs="Times New Roman"/>
          <w:color w:val="616161"/>
          <w:sz w:val="21"/>
          <w:szCs w:val="21"/>
          <w:lang w:eastAsia="ru-RU"/>
        </w:rPr>
        <w:lastRenderedPageBreak/>
        <w:t>Начальная цена</w:t>
      </w:r>
    </w:p>
    <w:p w:rsidR="000E06F6" w:rsidRPr="000E06F6" w:rsidRDefault="000E06F6" w:rsidP="000E06F6">
      <w:pPr>
        <w:spacing w:after="0" w:line="300" w:lineRule="atLeast"/>
        <w:rPr>
          <w:rFonts w:ascii="Roboto" w:eastAsia="Times New Roman" w:hAnsi="Roboto" w:cs="Times New Roman"/>
          <w:color w:val="212121"/>
          <w:sz w:val="21"/>
          <w:szCs w:val="21"/>
          <w:lang w:eastAsia="ru-RU"/>
        </w:rPr>
      </w:pPr>
      <w:r w:rsidRPr="000E06F6">
        <w:rPr>
          <w:rFonts w:ascii="Roboto" w:eastAsia="Times New Roman" w:hAnsi="Roboto" w:cs="Times New Roman"/>
          <w:color w:val="212121"/>
          <w:sz w:val="30"/>
          <w:szCs w:val="30"/>
          <w:lang w:eastAsia="ru-RU"/>
        </w:rPr>
        <w:t>910 758,00BYN</w:t>
      </w:r>
    </w:p>
    <w:p w:rsidR="000E06F6" w:rsidRPr="000E06F6" w:rsidRDefault="000E06F6" w:rsidP="000E06F6">
      <w:pPr>
        <w:spacing w:after="0" w:line="300" w:lineRule="atLeast"/>
        <w:rPr>
          <w:rFonts w:ascii="Roboto" w:eastAsia="Times New Roman" w:hAnsi="Roboto" w:cs="Times New Roman"/>
          <w:color w:val="616161"/>
          <w:sz w:val="21"/>
          <w:szCs w:val="21"/>
          <w:lang w:eastAsia="ru-RU"/>
        </w:rPr>
      </w:pPr>
      <w:r w:rsidRPr="000E06F6">
        <w:rPr>
          <w:rFonts w:ascii="Roboto" w:eastAsia="Times New Roman" w:hAnsi="Roboto" w:cs="Times New Roman"/>
          <w:color w:val="616161"/>
          <w:sz w:val="21"/>
          <w:szCs w:val="21"/>
          <w:lang w:eastAsia="ru-RU"/>
        </w:rPr>
        <w:t>Задаток</w:t>
      </w:r>
    </w:p>
    <w:p w:rsidR="000E06F6" w:rsidRPr="000E06F6" w:rsidRDefault="000E06F6" w:rsidP="000E06F6">
      <w:pPr>
        <w:spacing w:after="0" w:line="300" w:lineRule="atLeast"/>
        <w:rPr>
          <w:rFonts w:ascii="Roboto" w:eastAsia="Times New Roman" w:hAnsi="Roboto" w:cs="Times New Roman"/>
          <w:color w:val="212121"/>
          <w:sz w:val="21"/>
          <w:szCs w:val="21"/>
          <w:lang w:eastAsia="ru-RU"/>
        </w:rPr>
      </w:pPr>
      <w:r w:rsidRPr="000E06F6">
        <w:rPr>
          <w:rFonts w:ascii="Roboto" w:eastAsia="Times New Roman" w:hAnsi="Roboto" w:cs="Times New Roman"/>
          <w:color w:val="212121"/>
          <w:sz w:val="21"/>
          <w:szCs w:val="21"/>
          <w:lang w:eastAsia="ru-RU"/>
        </w:rPr>
        <w:t>182 150,00 BYN</w:t>
      </w:r>
    </w:p>
    <w:p w:rsidR="000E06F6" w:rsidRPr="000E06F6" w:rsidRDefault="000E06F6" w:rsidP="000E06F6">
      <w:pPr>
        <w:spacing w:after="0" w:line="300" w:lineRule="atLeast"/>
        <w:rPr>
          <w:rFonts w:ascii="Roboto" w:eastAsia="Times New Roman" w:hAnsi="Roboto" w:cs="Times New Roman"/>
          <w:color w:val="616161"/>
          <w:sz w:val="21"/>
          <w:szCs w:val="21"/>
          <w:lang w:eastAsia="ru-RU"/>
        </w:rPr>
      </w:pPr>
      <w:r w:rsidRPr="000E06F6">
        <w:rPr>
          <w:rFonts w:ascii="Roboto" w:eastAsia="Times New Roman" w:hAnsi="Roboto" w:cs="Times New Roman"/>
          <w:color w:val="616161"/>
          <w:sz w:val="21"/>
          <w:szCs w:val="21"/>
          <w:lang w:eastAsia="ru-RU"/>
        </w:rPr>
        <w:t>Первый шаг торгов</w:t>
      </w:r>
    </w:p>
    <w:p w:rsidR="000E06F6" w:rsidRPr="000E06F6" w:rsidRDefault="000E06F6" w:rsidP="000E06F6">
      <w:pPr>
        <w:spacing w:after="0" w:line="300" w:lineRule="atLeast"/>
        <w:rPr>
          <w:rFonts w:ascii="Roboto" w:eastAsia="Times New Roman" w:hAnsi="Roboto" w:cs="Times New Roman"/>
          <w:color w:val="212121"/>
          <w:sz w:val="21"/>
          <w:szCs w:val="21"/>
          <w:lang w:eastAsia="ru-RU"/>
        </w:rPr>
      </w:pPr>
      <w:r w:rsidRPr="000E06F6">
        <w:rPr>
          <w:rFonts w:ascii="Roboto" w:eastAsia="Times New Roman" w:hAnsi="Roboto" w:cs="Times New Roman"/>
          <w:color w:val="212121"/>
          <w:sz w:val="21"/>
          <w:szCs w:val="21"/>
          <w:lang w:eastAsia="ru-RU"/>
        </w:rPr>
        <w:t>45 537,90 BYN</w:t>
      </w:r>
    </w:p>
    <w:p w:rsidR="000E06F6" w:rsidRPr="000E06F6" w:rsidRDefault="000E06F6" w:rsidP="000E06F6">
      <w:pPr>
        <w:spacing w:after="0" w:line="300" w:lineRule="atLeast"/>
        <w:rPr>
          <w:rFonts w:ascii="Roboto" w:eastAsia="Times New Roman" w:hAnsi="Roboto" w:cs="Times New Roman"/>
          <w:color w:val="212121"/>
          <w:sz w:val="21"/>
          <w:szCs w:val="21"/>
          <w:lang w:eastAsia="ru-RU"/>
        </w:rPr>
      </w:pPr>
      <w:r w:rsidRPr="000E06F6">
        <w:rPr>
          <w:rFonts w:ascii="Roboto" w:eastAsia="Times New Roman" w:hAnsi="Roboto" w:cs="Times New Roman"/>
          <w:color w:val="212121"/>
          <w:sz w:val="21"/>
          <w:szCs w:val="21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0" type="#_x0000_t75" style="width:84.75pt;height:22.5pt" o:ole="">
            <v:imagedata r:id="rId22" o:title=""/>
          </v:shape>
          <w:control r:id="rId23" w:name="DefaultOcxName" w:shapeid="_x0000_i1030"/>
        </w:object>
      </w:r>
    </w:p>
    <w:p w:rsidR="000E06F6" w:rsidRPr="000E06F6" w:rsidRDefault="00BE0850" w:rsidP="000E06F6">
      <w:pPr>
        <w:spacing w:after="0" w:line="300" w:lineRule="atLeast"/>
        <w:rPr>
          <w:rFonts w:ascii="Roboto" w:eastAsia="Times New Roman" w:hAnsi="Roboto" w:cs="Times New Roman"/>
          <w:color w:val="212121"/>
          <w:sz w:val="21"/>
          <w:szCs w:val="21"/>
          <w:lang w:eastAsia="ru-RU"/>
        </w:rPr>
      </w:pPr>
      <w:hyperlink r:id="rId24" w:history="1">
        <w:r w:rsidR="000E06F6" w:rsidRPr="000E06F6">
          <w:rPr>
            <w:rFonts w:ascii="Roboto" w:eastAsia="Times New Roman" w:hAnsi="Roboto" w:cs="Times New Roman"/>
            <w:color w:val="0000FF"/>
            <w:sz w:val="21"/>
            <w:szCs w:val="21"/>
            <w:u w:val="single"/>
            <w:lang w:eastAsia="ru-RU"/>
          </w:rPr>
          <w:t>Правила проведения торгов</w:t>
        </w:r>
      </w:hyperlink>
    </w:p>
    <w:p w:rsidR="000E06F6" w:rsidRPr="000E06F6" w:rsidRDefault="000E06F6" w:rsidP="000E06F6">
      <w:pPr>
        <w:spacing w:after="0" w:line="300" w:lineRule="atLeast"/>
        <w:rPr>
          <w:rFonts w:ascii="Roboto" w:eastAsia="Times New Roman" w:hAnsi="Roboto" w:cs="Times New Roman"/>
          <w:color w:val="616161"/>
          <w:sz w:val="21"/>
          <w:szCs w:val="21"/>
          <w:lang w:eastAsia="ru-RU"/>
        </w:rPr>
      </w:pPr>
      <w:proofErr w:type="spellStart"/>
      <w:r w:rsidRPr="000E06F6">
        <w:rPr>
          <w:rFonts w:ascii="Roboto" w:eastAsia="Times New Roman" w:hAnsi="Roboto" w:cs="Times New Roman"/>
          <w:color w:val="616161"/>
          <w:sz w:val="21"/>
          <w:szCs w:val="21"/>
          <w:lang w:eastAsia="ru-RU"/>
        </w:rPr>
        <w:t>Cоглашение</w:t>
      </w:r>
      <w:proofErr w:type="spellEnd"/>
      <w:r w:rsidRPr="000E06F6">
        <w:rPr>
          <w:rFonts w:ascii="Roboto" w:eastAsia="Times New Roman" w:hAnsi="Roboto" w:cs="Times New Roman"/>
          <w:color w:val="616161"/>
          <w:sz w:val="21"/>
          <w:szCs w:val="21"/>
          <w:lang w:eastAsia="ru-RU"/>
        </w:rPr>
        <w:t xml:space="preserve"> о правах, обязанностях и ответственности сторон</w:t>
      </w:r>
    </w:p>
    <w:bookmarkStart w:id="2" w:name="lot:_t393"/>
    <w:p w:rsidR="000E06F6" w:rsidRPr="000E06F6" w:rsidRDefault="000E06F6" w:rsidP="000E06F6">
      <w:pPr>
        <w:spacing w:after="0" w:line="300" w:lineRule="atLeast"/>
        <w:rPr>
          <w:rFonts w:ascii="Roboto" w:eastAsia="Times New Roman" w:hAnsi="Roboto" w:cs="Times New Roman"/>
          <w:color w:val="212121"/>
          <w:sz w:val="21"/>
          <w:szCs w:val="21"/>
          <w:lang w:eastAsia="ru-RU"/>
        </w:rPr>
      </w:pPr>
      <w:r w:rsidRPr="000E06F6">
        <w:rPr>
          <w:rFonts w:ascii="Roboto" w:eastAsia="Times New Roman" w:hAnsi="Roboto" w:cs="Times New Roman"/>
          <w:color w:val="212121"/>
          <w:sz w:val="21"/>
          <w:szCs w:val="21"/>
          <w:lang w:eastAsia="ru-RU"/>
        </w:rPr>
        <w:fldChar w:fldCharType="begin"/>
      </w:r>
      <w:r w:rsidRPr="000E06F6">
        <w:rPr>
          <w:rFonts w:ascii="Roboto" w:eastAsia="Times New Roman" w:hAnsi="Roboto" w:cs="Times New Roman"/>
          <w:color w:val="212121"/>
          <w:sz w:val="21"/>
          <w:szCs w:val="21"/>
          <w:lang w:eastAsia="ru-RU"/>
        </w:rPr>
        <w:instrText xml:space="preserve"> HYPERLINK "https://et.butb.by/et/download?id=79025&amp;name=135d3678c38f2b33e028b675496d/Soglashenie_01.08.2024(1).pdf" \o "</w:instrText>
      </w:r>
      <w:r w:rsidRPr="000E06F6">
        <w:rPr>
          <w:rFonts w:ascii="Roboto" w:eastAsia="Times New Roman" w:hAnsi="Roboto" w:cs="Times New Roman" w:hint="eastAsia"/>
          <w:color w:val="212121"/>
          <w:sz w:val="21"/>
          <w:szCs w:val="21"/>
          <w:lang w:eastAsia="ru-RU"/>
        </w:rPr>
        <w:instrText>Соглашение</w:instrText>
      </w:r>
      <w:r w:rsidRPr="000E06F6">
        <w:rPr>
          <w:rFonts w:ascii="Roboto" w:eastAsia="Times New Roman" w:hAnsi="Roboto" w:cs="Times New Roman"/>
          <w:color w:val="212121"/>
          <w:sz w:val="21"/>
          <w:szCs w:val="21"/>
          <w:lang w:eastAsia="ru-RU"/>
        </w:rPr>
        <w:instrText xml:space="preserve"> 01.08.2024(1).pdf" </w:instrText>
      </w:r>
      <w:r w:rsidRPr="000E06F6">
        <w:rPr>
          <w:rFonts w:ascii="Roboto" w:eastAsia="Times New Roman" w:hAnsi="Roboto" w:cs="Times New Roman"/>
          <w:color w:val="212121"/>
          <w:sz w:val="21"/>
          <w:szCs w:val="21"/>
          <w:lang w:eastAsia="ru-RU"/>
        </w:rPr>
        <w:fldChar w:fldCharType="separate"/>
      </w:r>
      <w:r w:rsidRPr="000E06F6">
        <w:rPr>
          <w:rFonts w:ascii="Roboto" w:eastAsia="Times New Roman" w:hAnsi="Roboto" w:cs="Times New Roman"/>
          <w:color w:val="0000FF"/>
          <w:sz w:val="21"/>
          <w:szCs w:val="21"/>
          <w:u w:val="single"/>
          <w:lang w:eastAsia="ru-RU"/>
        </w:rPr>
        <w:t>Соглашение 01.08.2024(1).pdf</w:t>
      </w:r>
      <w:r w:rsidRPr="000E06F6">
        <w:rPr>
          <w:rFonts w:ascii="Roboto" w:eastAsia="Times New Roman" w:hAnsi="Roboto" w:cs="Times New Roman"/>
          <w:color w:val="212121"/>
          <w:sz w:val="21"/>
          <w:szCs w:val="21"/>
          <w:lang w:eastAsia="ru-RU"/>
        </w:rPr>
        <w:fldChar w:fldCharType="end"/>
      </w:r>
      <w:bookmarkEnd w:id="2"/>
    </w:p>
    <w:p w:rsidR="000E06F6" w:rsidRPr="000E06F6" w:rsidRDefault="00BE0850" w:rsidP="000E06F6">
      <w:pPr>
        <w:spacing w:line="300" w:lineRule="atLeast"/>
        <w:rPr>
          <w:rFonts w:ascii="Roboto" w:eastAsia="Times New Roman" w:hAnsi="Roboto" w:cs="Times New Roman"/>
          <w:color w:val="212121"/>
          <w:sz w:val="21"/>
          <w:szCs w:val="21"/>
          <w:lang w:eastAsia="ru-RU"/>
        </w:rPr>
      </w:pPr>
      <w:hyperlink r:id="rId25" w:history="1">
        <w:r w:rsidR="000E06F6" w:rsidRPr="000E06F6">
          <w:rPr>
            <w:rFonts w:ascii="Roboto" w:eastAsia="Times New Roman" w:hAnsi="Roboto" w:cs="Times New Roman"/>
            <w:color w:val="616161"/>
            <w:sz w:val="21"/>
            <w:szCs w:val="21"/>
            <w:u w:val="single"/>
            <w:lang w:eastAsia="ru-RU"/>
          </w:rPr>
          <w:t>Контактная информация</w:t>
        </w:r>
      </w:hyperlink>
    </w:p>
    <w:p w:rsidR="000E06F6" w:rsidRPr="000E06F6" w:rsidRDefault="000E06F6" w:rsidP="000E06F6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06F6">
        <w:rPr>
          <w:rFonts w:ascii="Times New Roman" w:eastAsia="Times New Roman" w:hAnsi="Times New Roman" w:cs="Times New Roman"/>
          <w:sz w:val="24"/>
          <w:szCs w:val="24"/>
          <w:lang w:eastAsia="ru-RU"/>
        </w:rPr>
        <w:t>+375 (17) 309 32 49, +375 (17) 309 32 09</w:t>
      </w:r>
      <w:r w:rsidRPr="000E06F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+375 (29) 198 78 19</w:t>
      </w:r>
      <w:r w:rsidRPr="000E06F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+375 (17) 309 32 03 (по вопросам оплаты)</w:t>
      </w:r>
    </w:p>
    <w:p w:rsidR="000E06F6" w:rsidRPr="000E06F6" w:rsidRDefault="00BE0850" w:rsidP="000E06F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26" w:history="1">
        <w:r w:rsidR="000E06F6" w:rsidRPr="000E06F6">
          <w:rPr>
            <w:rFonts w:ascii="Times New Roman" w:eastAsia="Times New Roman" w:hAnsi="Times New Roman" w:cs="Times New Roman"/>
            <w:color w:val="388E3C"/>
            <w:sz w:val="24"/>
            <w:szCs w:val="24"/>
            <w:u w:val="single"/>
            <w:lang w:eastAsia="ru-RU"/>
          </w:rPr>
          <w:t>Филиалы</w:t>
        </w:r>
      </w:hyperlink>
    </w:p>
    <w:p w:rsidR="000E06F6" w:rsidRPr="000E06F6" w:rsidRDefault="000E06F6" w:rsidP="000E06F6">
      <w:pPr>
        <w:spacing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06F6">
        <w:rPr>
          <w:rFonts w:ascii="Times New Roman" w:eastAsia="Times New Roman" w:hAnsi="Times New Roman" w:cs="Times New Roman"/>
          <w:sz w:val="24"/>
          <w:szCs w:val="24"/>
          <w:lang w:eastAsia="ru-RU"/>
        </w:rPr>
        <w:t>Режим работы</w:t>
      </w:r>
    </w:p>
    <w:p w:rsidR="000E06F6" w:rsidRPr="000E06F6" w:rsidRDefault="000E06F6" w:rsidP="000E06F6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0E06F6">
        <w:rPr>
          <w:rFonts w:ascii="Times New Roman" w:eastAsia="Times New Roman" w:hAnsi="Times New Roman" w:cs="Times New Roman"/>
          <w:sz w:val="24"/>
          <w:szCs w:val="24"/>
          <w:lang w:eastAsia="ru-RU"/>
        </w:rPr>
        <w:t>Пн-Чт</w:t>
      </w:r>
      <w:proofErr w:type="spellEnd"/>
      <w:r w:rsidRPr="000E06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9:00 - 18:00, </w:t>
      </w:r>
      <w:proofErr w:type="spellStart"/>
      <w:r w:rsidRPr="000E06F6">
        <w:rPr>
          <w:rFonts w:ascii="Times New Roman" w:eastAsia="Times New Roman" w:hAnsi="Times New Roman" w:cs="Times New Roman"/>
          <w:sz w:val="24"/>
          <w:szCs w:val="24"/>
          <w:lang w:eastAsia="ru-RU"/>
        </w:rPr>
        <w:t>Пт</w:t>
      </w:r>
      <w:proofErr w:type="spellEnd"/>
      <w:r w:rsidRPr="000E06F6">
        <w:rPr>
          <w:rFonts w:ascii="Times New Roman" w:eastAsia="Times New Roman" w:hAnsi="Times New Roman" w:cs="Times New Roman"/>
          <w:sz w:val="24"/>
          <w:szCs w:val="24"/>
          <w:lang w:eastAsia="ru-RU"/>
        </w:rPr>
        <w:t>: 9:00 - 16:45</w:t>
      </w:r>
      <w:r w:rsidRPr="000E06F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Обеденный перерыв: 13:00 - 13:45</w:t>
      </w:r>
      <w:r w:rsidRPr="000E06F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Выходные дни: </w:t>
      </w:r>
      <w:proofErr w:type="spellStart"/>
      <w:r w:rsidRPr="000E06F6">
        <w:rPr>
          <w:rFonts w:ascii="Times New Roman" w:eastAsia="Times New Roman" w:hAnsi="Times New Roman" w:cs="Times New Roman"/>
          <w:sz w:val="24"/>
          <w:szCs w:val="24"/>
          <w:lang w:eastAsia="ru-RU"/>
        </w:rPr>
        <w:t>Сб</w:t>
      </w:r>
      <w:proofErr w:type="spellEnd"/>
      <w:r w:rsidRPr="000E06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0E06F6">
        <w:rPr>
          <w:rFonts w:ascii="Times New Roman" w:eastAsia="Times New Roman" w:hAnsi="Times New Roman" w:cs="Times New Roman"/>
          <w:sz w:val="24"/>
          <w:szCs w:val="24"/>
          <w:lang w:eastAsia="ru-RU"/>
        </w:rPr>
        <w:t>Вс</w:t>
      </w:r>
      <w:proofErr w:type="spellEnd"/>
    </w:p>
    <w:p w:rsidR="00A71849" w:rsidRDefault="00A71849"/>
    <w:sectPr w:rsidR="00A718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Roboto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20718F0"/>
    <w:multiLevelType w:val="multilevel"/>
    <w:tmpl w:val="C5B690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BCB0163"/>
    <w:multiLevelType w:val="multilevel"/>
    <w:tmpl w:val="E31A1E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5078"/>
    <w:rsid w:val="000E06F6"/>
    <w:rsid w:val="00875078"/>
    <w:rsid w:val="00A71849"/>
    <w:rsid w:val="00BE08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27EA703A"/>
  <w15:chartTrackingRefBased/>
  <w15:docId w15:val="{DF429736-C9E5-46DF-A35C-117AE44CAC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0E06F6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0E06F6"/>
    <w:rPr>
      <w:rFonts w:ascii="Arial" w:eastAsia="Times New Roman" w:hAnsi="Arial" w:cs="Arial"/>
      <w:vanish/>
      <w:sz w:val="16"/>
      <w:szCs w:val="16"/>
      <w:lang w:eastAsia="ru-RU"/>
    </w:rPr>
  </w:style>
  <w:style w:type="character" w:styleId="a3">
    <w:name w:val="Hyperlink"/>
    <w:basedOn w:val="a0"/>
    <w:uiPriority w:val="99"/>
    <w:semiHidden/>
    <w:unhideWhenUsed/>
    <w:rsid w:val="000E06F6"/>
    <w:rPr>
      <w:color w:val="0000FF"/>
      <w:u w:val="single"/>
    </w:rPr>
  </w:style>
  <w:style w:type="character" w:customStyle="1" w:styleId="lot-block-header">
    <w:name w:val="lot-block-header"/>
    <w:basedOn w:val="a0"/>
    <w:rsid w:val="000E06F6"/>
  </w:style>
  <w:style w:type="character" w:customStyle="1" w:styleId="ui-panel-title">
    <w:name w:val="ui-panel-title"/>
    <w:basedOn w:val="a0"/>
    <w:rsid w:val="000E06F6"/>
  </w:style>
  <w:style w:type="character" w:customStyle="1" w:styleId="param-name">
    <w:name w:val="param-name"/>
    <w:basedOn w:val="a0"/>
    <w:rsid w:val="000E06F6"/>
  </w:style>
  <w:style w:type="character" w:customStyle="1" w:styleId="param-value">
    <w:name w:val="param-value"/>
    <w:basedOn w:val="a0"/>
    <w:rsid w:val="000E06F6"/>
  </w:style>
  <w:style w:type="character" w:customStyle="1" w:styleId="count-num">
    <w:name w:val="count-num"/>
    <w:basedOn w:val="a0"/>
    <w:rsid w:val="000E06F6"/>
  </w:style>
  <w:style w:type="character" w:customStyle="1" w:styleId="trade-content-box">
    <w:name w:val="trade-content-box"/>
    <w:basedOn w:val="a0"/>
    <w:rsid w:val="000E06F6"/>
  </w:style>
  <w:style w:type="character" w:customStyle="1" w:styleId="lot-block-value">
    <w:name w:val="lot-block-value"/>
    <w:basedOn w:val="a0"/>
    <w:rsid w:val="000E06F6"/>
  </w:style>
  <w:style w:type="character" w:customStyle="1" w:styleId="price-value">
    <w:name w:val="price-value"/>
    <w:basedOn w:val="a0"/>
    <w:rsid w:val="000E06F6"/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0E06F6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0E06F6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a4">
    <w:name w:val="Normal (Web)"/>
    <w:basedOn w:val="a"/>
    <w:uiPriority w:val="99"/>
    <w:semiHidden/>
    <w:unhideWhenUsed/>
    <w:rsid w:val="000E06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7656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62558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056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929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346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4101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96391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99471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3" w:color="BDBDBD"/>
                        <w:right w:val="none" w:sz="0" w:space="0" w:color="auto"/>
                      </w:divBdr>
                      <w:divsChild>
                        <w:div w:id="484784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349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94488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25125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636640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44757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97009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70831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39111417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2394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371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17724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39720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0103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67530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47498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77103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65177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2245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007268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8608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66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1223053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06630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4897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429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BDBDBD"/>
                                    <w:left w:val="single" w:sz="6" w:space="0" w:color="BDBDBD"/>
                                    <w:bottom w:val="single" w:sz="6" w:space="0" w:color="BDBDBD"/>
                                    <w:right w:val="single" w:sz="6" w:space="0" w:color="BDBDBD"/>
                                  </w:divBdr>
                                  <w:divsChild>
                                    <w:div w:id="12326921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86504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DDDDD"/>
                                            <w:left w:val="single" w:sz="2" w:space="0" w:color="DDDDDD"/>
                                            <w:bottom w:val="single" w:sz="2" w:space="0" w:color="DDDDDD"/>
                                            <w:right w:val="single" w:sz="2" w:space="0" w:color="DDDDDD"/>
                                          </w:divBdr>
                                          <w:divsChild>
                                            <w:div w:id="10094539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34158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DDDDDD"/>
                                                    <w:left w:val="single" w:sz="2" w:space="0" w:color="DDDDDD"/>
                                                    <w:bottom w:val="single" w:sz="2" w:space="0" w:color="DDDDDD"/>
                                                    <w:right w:val="single" w:sz="2" w:space="0" w:color="DDDDDD"/>
                                                  </w:divBdr>
                                                  <w:divsChild>
                                                    <w:div w:id="976840286">
                                                      <w:marLeft w:val="0"/>
                                                      <w:marRight w:val="0"/>
                                                      <w:marTop w:val="6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63359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126101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975254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1568732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6" w:space="6" w:color="EEEEEE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303842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6" w:space="6" w:color="EEEEEE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289888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6" w:space="6" w:color="EEEEEE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101879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6" w:space="6" w:color="EEEEEE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984325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6" w:space="6" w:color="EEEEEE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003374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6" w:space="6" w:color="EEEEEE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186265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6" w:space="6" w:color="EEEEEE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578025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6" w:space="6" w:color="EEEEEE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064496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6" w:space="6" w:color="EEEEEE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988606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6" w:space="6" w:color="EEEEEE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160582981">
                                                      <w:marLeft w:val="0"/>
                                                      <w:marRight w:val="0"/>
                                                      <w:marTop w:val="6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402225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496384666">
                                                      <w:marLeft w:val="0"/>
                                                      <w:marRight w:val="0"/>
                                                      <w:marTop w:val="6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922233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405687473">
                                                      <w:marLeft w:val="0"/>
                                                      <w:marRight w:val="0"/>
                                                      <w:marTop w:val="6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484964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872617677">
                                                      <w:marLeft w:val="0"/>
                                                      <w:marRight w:val="0"/>
                                                      <w:marTop w:val="6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8154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545025325">
                                                      <w:marLeft w:val="0"/>
                                                      <w:marRight w:val="0"/>
                                                      <w:marTop w:val="6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095290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20880399">
                                                      <w:marLeft w:val="0"/>
                                                      <w:marRight w:val="0"/>
                                                      <w:marTop w:val="6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860317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265572770">
                                                      <w:marLeft w:val="0"/>
                                                      <w:marRight w:val="0"/>
                                                      <w:marTop w:val="6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70960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385644206">
                                                      <w:marLeft w:val="0"/>
                                                      <w:marRight w:val="0"/>
                                                      <w:marTop w:val="6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323087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95398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8268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BDBDBD"/>
                            <w:left w:val="single" w:sz="6" w:space="0" w:color="BDBDBD"/>
                            <w:bottom w:val="single" w:sz="6" w:space="0" w:color="BDBDBD"/>
                            <w:right w:val="single" w:sz="6" w:space="0" w:color="BDBDBD"/>
                          </w:divBdr>
                          <w:divsChild>
                            <w:div w:id="1396315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807240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7191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29880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09259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64636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3518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50144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094231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2142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55400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56476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07131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05973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58073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583832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62640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0900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BDBDBD"/>
                            <w:left w:val="single" w:sz="6" w:space="0" w:color="BDBDBD"/>
                            <w:bottom w:val="single" w:sz="6" w:space="0" w:color="BDBDBD"/>
                            <w:right w:val="single" w:sz="6" w:space="0" w:color="BDBDBD"/>
                          </w:divBdr>
                          <w:divsChild>
                            <w:div w:id="3030039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12" w:color="E2E2E2"/>
                                <w:right w:val="none" w:sz="0" w:space="0" w:color="auto"/>
                              </w:divBdr>
                              <w:divsChild>
                                <w:div w:id="19736317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79175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60946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3622883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817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91497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08686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10547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859602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710322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34869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64803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859931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16009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833678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BDBDBD"/>
                            <w:left w:val="single" w:sz="6" w:space="0" w:color="BDBDBD"/>
                            <w:bottom w:val="single" w:sz="6" w:space="0" w:color="BDBDBD"/>
                            <w:right w:val="single" w:sz="6" w:space="0" w:color="BDBDBD"/>
                          </w:divBdr>
                          <w:divsChild>
                            <w:div w:id="174224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8814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47308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61765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809130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4415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2975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0522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77669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91817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18650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88149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6787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03382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064623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383467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3185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393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81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2931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6798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8316396">
                              <w:marLeft w:val="0"/>
                              <w:marRight w:val="0"/>
                              <w:marTop w:val="24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41334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44271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62800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8012453">
                              <w:marLeft w:val="0"/>
                              <w:marRight w:val="0"/>
                              <w:marTop w:val="24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83154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70202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22658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200226">
                              <w:marLeft w:val="0"/>
                              <w:marRight w:val="0"/>
                              <w:marTop w:val="24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70105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0726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17070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8780307">
                              <w:marLeft w:val="0"/>
                              <w:marRight w:val="0"/>
                              <w:marTop w:val="24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07709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043863">
              <w:marLeft w:val="0"/>
              <w:marRight w:val="0"/>
              <w:marTop w:val="0"/>
              <w:marBottom w:val="0"/>
              <w:divBdr>
                <w:top w:val="single" w:sz="6" w:space="0" w:color="EEEEEE"/>
                <w:left w:val="single" w:sz="6" w:space="0" w:color="EEEEEE"/>
                <w:bottom w:val="single" w:sz="6" w:space="0" w:color="EEEEEE"/>
                <w:right w:val="single" w:sz="6" w:space="0" w:color="EEEEEE"/>
              </w:divBdr>
              <w:divsChild>
                <w:div w:id="633407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2588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24884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9586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hyperlink" Target="https://et.butb.by/et/contact.xhtml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et.butb.by/et/lotcard.xhtml?lotid=18881&amp;prevPage=auctions" TargetMode="Externa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hyperlink" Target="https://et.butb.by/et/lotcard.xhtml?lotid=18881&amp;prevPage=auctions" TargetMode="Externa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hyperlink" Target="https://et.butb.by/et/lotcard.xhtml?lotid=18881&amp;prevPage=auctions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control" Target="activeX/activeX1.xml"/><Relationship Id="rId28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7.wmf"/><Relationship Id="rId27" Type="http://schemas.openxmlformats.org/officeDocument/2006/relationships/fontTable" Target="fontTable.xm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activeX1.xml><?xml version="1.0" encoding="utf-8"?>
<ax:ocx xmlns:ax="http://schemas.microsoft.com/office/2006/activeX" xmlns:r="http://schemas.openxmlformats.org/officeDocument/2006/relationships" ax:classid="{5512D110-5CC6-11CF-8D67-00AA00BDCE1D}" ax:persistence="persistStream" r:id="rId1"/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2034</Words>
  <Characters>11600</Characters>
  <Application>Microsoft Office Word</Application>
  <DocSecurity>0</DocSecurity>
  <Lines>96</Lines>
  <Paragraphs>27</Paragraphs>
  <ScaleCrop>false</ScaleCrop>
  <Company/>
  <LinksUpToDate>false</LinksUpToDate>
  <CharactersWithSpaces>13607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Флорьянович Алина Михайловна</dc:creator>
  <cp:keywords/>
  <dc:description/>
  <cp:lastModifiedBy>Флорьянович Алина Михайловна</cp:lastModifiedBy>
  <cp:revision>3</cp:revision>
  <dcterms:created xsi:type="dcterms:W3CDTF">2024-07-08T09:48:00Z</dcterms:created>
  <dcterms:modified xsi:type="dcterms:W3CDTF">2024-07-08T11:36:00Z</dcterms:modified>
</cp:coreProperties>
</file>