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AFB8" w14:textId="77777777" w:rsidR="000F0830" w:rsidRDefault="000F0830" w:rsidP="00B07425">
      <w:pPr>
        <w:jc w:val="center"/>
        <w:rPr>
          <w:b/>
          <w:bCs/>
          <w:color w:val="000000" w:themeColor="text1"/>
        </w:rPr>
      </w:pPr>
    </w:p>
    <w:p w14:paraId="5B9BBA39" w14:textId="429CF033" w:rsidR="00B07425" w:rsidRDefault="00B07425" w:rsidP="00B07425">
      <w:pPr>
        <w:jc w:val="center"/>
        <w:rPr>
          <w:b/>
          <w:bCs/>
          <w:color w:val="000000" w:themeColor="text1"/>
        </w:rPr>
      </w:pPr>
      <w:r w:rsidRPr="00B16139">
        <w:rPr>
          <w:b/>
          <w:bCs/>
          <w:color w:val="000000" w:themeColor="text1"/>
        </w:rPr>
        <w:t xml:space="preserve">Предварительное информирование </w:t>
      </w:r>
      <w:r w:rsidRPr="000146F1">
        <w:rPr>
          <w:b/>
          <w:bCs/>
          <w:color w:val="000000" w:themeColor="text1"/>
        </w:rPr>
        <w:t>юридических и физических лиц,</w:t>
      </w:r>
    </w:p>
    <w:p w14:paraId="004403E3" w14:textId="77777777" w:rsidR="00B07425" w:rsidRDefault="00B07425" w:rsidP="00B07425">
      <w:pPr>
        <w:jc w:val="center"/>
        <w:rPr>
          <w:b/>
          <w:bCs/>
          <w:color w:val="000000" w:themeColor="text1"/>
        </w:rPr>
      </w:pPr>
      <w:r w:rsidRPr="000146F1">
        <w:rPr>
          <w:b/>
          <w:bCs/>
          <w:color w:val="000000" w:themeColor="text1"/>
        </w:rPr>
        <w:t>в том числе индивидуальных предпринимателей</w:t>
      </w:r>
      <w:r>
        <w:rPr>
          <w:b/>
          <w:bCs/>
          <w:color w:val="000000" w:themeColor="text1"/>
        </w:rPr>
        <w:t xml:space="preserve">, </w:t>
      </w:r>
      <w:r w:rsidRPr="00B16139">
        <w:rPr>
          <w:b/>
          <w:bCs/>
          <w:color w:val="000000" w:themeColor="text1"/>
        </w:rPr>
        <w:t>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проведении общественных обсуждени</w:t>
      </w:r>
      <w:r>
        <w:rPr>
          <w:b/>
          <w:bCs/>
          <w:color w:val="000000" w:themeColor="text1"/>
        </w:rPr>
        <w:t>й</w:t>
      </w:r>
    </w:p>
    <w:p w14:paraId="4C55D383" w14:textId="77777777" w:rsidR="00B07425" w:rsidRDefault="00B07425" w:rsidP="00B07425">
      <w:pPr>
        <w:jc w:val="center"/>
        <w:rPr>
          <w:b/>
          <w:bCs/>
          <w:color w:val="000000" w:themeColor="text1"/>
        </w:rPr>
      </w:pPr>
      <w:r w:rsidRPr="00B16139">
        <w:rPr>
          <w:b/>
          <w:bCs/>
          <w:color w:val="000000" w:themeColor="text1"/>
        </w:rPr>
        <w:t>отчета об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оценке воздействия на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окружающую среду (ОВОС) по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объекту</w:t>
      </w:r>
    </w:p>
    <w:p w14:paraId="0A0F01D4" w14:textId="475B8381" w:rsidR="009733A2" w:rsidRPr="00177298" w:rsidRDefault="00244ED2" w:rsidP="003D4D56">
      <w:pPr>
        <w:jc w:val="center"/>
        <w:rPr>
          <w:b/>
          <w:bCs/>
          <w:color w:val="000000" w:themeColor="text1"/>
          <w:sz w:val="16"/>
          <w:szCs w:val="16"/>
        </w:rPr>
      </w:pPr>
      <w:r w:rsidRPr="00612FD0">
        <w:rPr>
          <w:b/>
          <w:bCs/>
          <w:spacing w:val="4"/>
          <w:u w:val="single"/>
        </w:rPr>
        <w:t>«Модернизация устройства комплектного, оборудованного аппаратурой для приема, преобразования и (или) распределения электроэнергии с номинальным напряжением не</w:t>
      </w:r>
      <w:r>
        <w:rPr>
          <w:b/>
          <w:bCs/>
          <w:spacing w:val="4"/>
          <w:u w:val="single"/>
        </w:rPr>
        <w:t> </w:t>
      </w:r>
      <w:r w:rsidRPr="00612FD0">
        <w:rPr>
          <w:b/>
          <w:bCs/>
          <w:spacing w:val="4"/>
          <w:u w:val="single"/>
        </w:rPr>
        <w:t>более 1000</w:t>
      </w:r>
      <w:r>
        <w:rPr>
          <w:b/>
          <w:bCs/>
          <w:spacing w:val="4"/>
          <w:u w:val="single"/>
        </w:rPr>
        <w:t xml:space="preserve"> </w:t>
      </w:r>
      <w:r w:rsidRPr="00612FD0">
        <w:rPr>
          <w:b/>
          <w:bCs/>
          <w:spacing w:val="4"/>
          <w:u w:val="single"/>
        </w:rPr>
        <w:t xml:space="preserve">В (СКЗ №6), расположенного по адресу: </w:t>
      </w:r>
      <w:proofErr w:type="spellStart"/>
      <w:r w:rsidRPr="00612FD0">
        <w:rPr>
          <w:b/>
          <w:bCs/>
          <w:spacing w:val="4"/>
          <w:u w:val="single"/>
        </w:rPr>
        <w:t>г.Несвиж</w:t>
      </w:r>
      <w:proofErr w:type="spellEnd"/>
      <w:r w:rsidRPr="00612FD0">
        <w:rPr>
          <w:b/>
          <w:bCs/>
          <w:spacing w:val="4"/>
          <w:u w:val="single"/>
        </w:rPr>
        <w:t xml:space="preserve">, </w:t>
      </w:r>
      <w:proofErr w:type="spellStart"/>
      <w:r w:rsidRPr="00612FD0">
        <w:rPr>
          <w:b/>
          <w:bCs/>
          <w:spacing w:val="4"/>
          <w:u w:val="single"/>
        </w:rPr>
        <w:t>ул.Суворова</w:t>
      </w:r>
      <w:proofErr w:type="spellEnd"/>
      <w:r w:rsidRPr="00612FD0">
        <w:rPr>
          <w:b/>
          <w:bCs/>
          <w:spacing w:val="4"/>
          <w:u w:val="single"/>
        </w:rPr>
        <w:t>»</w:t>
      </w:r>
    </w:p>
    <w:p w14:paraId="5F218546" w14:textId="77777777" w:rsidR="00A70220" w:rsidRPr="003D4D56" w:rsidRDefault="00A70220" w:rsidP="00A70220">
      <w:pPr>
        <w:ind w:firstLine="709"/>
        <w:jc w:val="center"/>
        <w:rPr>
          <w:b/>
          <w:sz w:val="18"/>
          <w:szCs w:val="18"/>
        </w:rPr>
      </w:pPr>
    </w:p>
    <w:p w14:paraId="00CD5B6A" w14:textId="28C9C1EE" w:rsidR="009733A2" w:rsidRDefault="009B3FCF" w:rsidP="00460FDB">
      <w:pPr>
        <w:spacing w:after="80"/>
        <w:ind w:firstLine="709"/>
        <w:jc w:val="center"/>
        <w:rPr>
          <w:b/>
        </w:rPr>
      </w:pPr>
      <w:r>
        <w:rPr>
          <w:b/>
        </w:rPr>
        <w:t>Г</w:t>
      </w:r>
      <w:r w:rsidR="009733A2">
        <w:rPr>
          <w:b/>
        </w:rPr>
        <w:t>рафик работ по проведению ОВОС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4068"/>
      </w:tblGrid>
      <w:tr w:rsidR="003D4D56" w:rsidRPr="00BF0E6E" w14:paraId="56BA48E6" w14:textId="77777777" w:rsidTr="00A06BE0">
        <w:trPr>
          <w:cantSplit/>
          <w:trHeight w:val="396"/>
        </w:trPr>
        <w:tc>
          <w:tcPr>
            <w:tcW w:w="2998" w:type="pct"/>
            <w:vAlign w:val="center"/>
          </w:tcPr>
          <w:p w14:paraId="7016B977" w14:textId="77777777" w:rsidR="003D4D56" w:rsidRPr="00BF0E6E" w:rsidRDefault="003D4D56" w:rsidP="00706431">
            <w:pPr>
              <w:jc w:val="center"/>
              <w:rPr>
                <w:bCs/>
                <w:sz w:val="22"/>
              </w:rPr>
            </w:pPr>
            <w:bookmarkStart w:id="0" w:name="_Hlk97028278"/>
            <w:r w:rsidRPr="00BF0E6E">
              <w:rPr>
                <w:bCs/>
                <w:sz w:val="22"/>
              </w:rPr>
              <w:t xml:space="preserve">Наименование работ </w:t>
            </w:r>
          </w:p>
        </w:tc>
        <w:tc>
          <w:tcPr>
            <w:tcW w:w="2002" w:type="pct"/>
            <w:vAlign w:val="center"/>
          </w:tcPr>
          <w:p w14:paraId="32D5FF92" w14:textId="77777777" w:rsidR="003D4D56" w:rsidRPr="00BF0E6E" w:rsidRDefault="003D4D56" w:rsidP="00706431">
            <w:pPr>
              <w:jc w:val="center"/>
              <w:rPr>
                <w:bCs/>
                <w:sz w:val="22"/>
              </w:rPr>
            </w:pPr>
            <w:r w:rsidRPr="00BF0E6E">
              <w:rPr>
                <w:bCs/>
                <w:sz w:val="22"/>
              </w:rPr>
              <w:t>Сроки выполнения</w:t>
            </w:r>
          </w:p>
        </w:tc>
      </w:tr>
      <w:tr w:rsidR="00244ED2" w:rsidRPr="00BF0E6E" w14:paraId="72242038" w14:textId="77777777" w:rsidTr="00A06BE0">
        <w:trPr>
          <w:cantSplit/>
          <w:trHeight w:val="396"/>
        </w:trPr>
        <w:tc>
          <w:tcPr>
            <w:tcW w:w="2998" w:type="pct"/>
          </w:tcPr>
          <w:p w14:paraId="438B769F" w14:textId="77777777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 xml:space="preserve">Подготовка программы </w:t>
            </w:r>
            <w:bookmarkStart w:id="1" w:name="_GoBack"/>
            <w:r w:rsidRPr="00A06BE0">
              <w:rPr>
                <w:sz w:val="23"/>
                <w:szCs w:val="23"/>
              </w:rPr>
              <w:t>проведения ОВОС</w:t>
            </w:r>
            <w:bookmarkEnd w:id="1"/>
          </w:p>
        </w:tc>
        <w:tc>
          <w:tcPr>
            <w:tcW w:w="2002" w:type="pct"/>
          </w:tcPr>
          <w:p w14:paraId="58528E26" w14:textId="15755C28" w:rsidR="00244ED2" w:rsidRPr="000F0ED6" w:rsidRDefault="00244ED2" w:rsidP="00244ED2">
            <w:pPr>
              <w:jc w:val="center"/>
            </w:pPr>
            <w:r w:rsidRPr="0055168F">
              <w:t xml:space="preserve">с </w:t>
            </w:r>
            <w:r>
              <w:t>11</w:t>
            </w:r>
            <w:r w:rsidRPr="0055168F">
              <w:t>.</w:t>
            </w:r>
            <w:r>
              <w:t>10</w:t>
            </w:r>
            <w:r w:rsidRPr="0055168F">
              <w:t>.202</w:t>
            </w:r>
            <w:r>
              <w:t>4</w:t>
            </w:r>
            <w:r w:rsidRPr="0055168F">
              <w:t xml:space="preserve"> по </w:t>
            </w:r>
            <w:r>
              <w:t>21</w:t>
            </w:r>
            <w:r w:rsidRPr="0055168F">
              <w:t>.</w:t>
            </w:r>
            <w:r>
              <w:t>10</w:t>
            </w:r>
            <w:r w:rsidRPr="0055168F">
              <w:t>.202</w:t>
            </w:r>
            <w:r>
              <w:t>4</w:t>
            </w:r>
            <w:r w:rsidRPr="0055168F">
              <w:t xml:space="preserve"> г.</w:t>
            </w:r>
          </w:p>
        </w:tc>
      </w:tr>
      <w:tr w:rsidR="00244ED2" w:rsidRPr="00BF0E6E" w14:paraId="0382B7EB" w14:textId="77777777" w:rsidTr="00A06BE0">
        <w:trPr>
          <w:cantSplit/>
          <w:trHeight w:val="943"/>
        </w:trPr>
        <w:tc>
          <w:tcPr>
            <w:tcW w:w="2998" w:type="pct"/>
          </w:tcPr>
          <w:p w14:paraId="6EF4EB11" w14:textId="77777777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2002" w:type="pct"/>
            <w:vAlign w:val="center"/>
          </w:tcPr>
          <w:p w14:paraId="44EAEC94" w14:textId="5988C212" w:rsidR="00244ED2" w:rsidRPr="000F0ED6" w:rsidRDefault="00244ED2" w:rsidP="00244ED2">
            <w:pPr>
              <w:jc w:val="center"/>
            </w:pPr>
            <w:r w:rsidRPr="00F62982">
              <w:t xml:space="preserve">с </w:t>
            </w:r>
            <w:r>
              <w:t>26</w:t>
            </w:r>
            <w:r w:rsidRPr="00F62982">
              <w:t>.</w:t>
            </w:r>
            <w:r>
              <w:t>10</w:t>
            </w:r>
            <w:r w:rsidRPr="00F62982">
              <w:t xml:space="preserve">.2024 по </w:t>
            </w:r>
            <w:r>
              <w:t>02</w:t>
            </w:r>
            <w:r w:rsidRPr="00F62982">
              <w:t>.</w:t>
            </w:r>
            <w:r>
              <w:t>11</w:t>
            </w:r>
            <w:r w:rsidRPr="00F62982">
              <w:t>.2024</w:t>
            </w:r>
            <w:r w:rsidRPr="00F62982">
              <w:rPr>
                <w:vertAlign w:val="superscript"/>
              </w:rPr>
              <w:t xml:space="preserve"> *1</w:t>
            </w:r>
          </w:p>
        </w:tc>
      </w:tr>
      <w:tr w:rsidR="00244ED2" w:rsidRPr="00BF0E6E" w14:paraId="0ACC4600" w14:textId="77777777" w:rsidTr="00A06BE0">
        <w:trPr>
          <w:cantSplit/>
          <w:trHeight w:val="671"/>
        </w:trPr>
        <w:tc>
          <w:tcPr>
            <w:tcW w:w="2998" w:type="pct"/>
          </w:tcPr>
          <w:p w14:paraId="48D67728" w14:textId="543D0114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Подготовка уведомления о планируемой хозяйственной и иной деятельности</w:t>
            </w:r>
          </w:p>
        </w:tc>
        <w:tc>
          <w:tcPr>
            <w:tcW w:w="2002" w:type="pct"/>
            <w:vAlign w:val="center"/>
          </w:tcPr>
          <w:p w14:paraId="66A609A1" w14:textId="4074054A" w:rsidR="00244ED2" w:rsidRPr="000F0ED6" w:rsidRDefault="00244ED2" w:rsidP="00244ED2">
            <w:pPr>
              <w:jc w:val="center"/>
            </w:pPr>
            <w:r w:rsidRPr="00D03344">
              <w:t xml:space="preserve">не требуется </w:t>
            </w:r>
            <w:r w:rsidRPr="00D03344">
              <w:rPr>
                <w:vertAlign w:val="superscript"/>
              </w:rPr>
              <w:t>*2</w:t>
            </w:r>
          </w:p>
        </w:tc>
      </w:tr>
      <w:tr w:rsidR="00244ED2" w:rsidRPr="00BF0E6E" w14:paraId="6567FA49" w14:textId="77777777" w:rsidTr="00A06BE0">
        <w:trPr>
          <w:cantSplit/>
          <w:trHeight w:val="866"/>
        </w:trPr>
        <w:tc>
          <w:tcPr>
            <w:tcW w:w="2998" w:type="pct"/>
          </w:tcPr>
          <w:p w14:paraId="59A61FAD" w14:textId="435F50A1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2002" w:type="pct"/>
            <w:vAlign w:val="center"/>
          </w:tcPr>
          <w:p w14:paraId="551A1A18" w14:textId="7E2CA8E9" w:rsidR="00244ED2" w:rsidRPr="000F0ED6" w:rsidRDefault="00244ED2" w:rsidP="00244ED2">
            <w:pPr>
              <w:jc w:val="center"/>
            </w:pPr>
            <w:r w:rsidRPr="00D03344">
              <w:t xml:space="preserve">не требуется </w:t>
            </w:r>
            <w:r w:rsidRPr="00D03344">
              <w:rPr>
                <w:vertAlign w:val="superscript"/>
              </w:rPr>
              <w:t>*2</w:t>
            </w:r>
          </w:p>
        </w:tc>
      </w:tr>
      <w:tr w:rsidR="00244ED2" w:rsidRPr="00BF0E6E" w14:paraId="4E144532" w14:textId="77777777" w:rsidTr="00A06BE0">
        <w:trPr>
          <w:cantSplit/>
          <w:trHeight w:val="396"/>
        </w:trPr>
        <w:tc>
          <w:tcPr>
            <w:tcW w:w="2998" w:type="pct"/>
          </w:tcPr>
          <w:p w14:paraId="60F9AE1D" w14:textId="77777777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Подготовка отчета об ОВОС</w:t>
            </w:r>
          </w:p>
        </w:tc>
        <w:tc>
          <w:tcPr>
            <w:tcW w:w="2002" w:type="pct"/>
          </w:tcPr>
          <w:p w14:paraId="65998871" w14:textId="78890AAA" w:rsidR="00244ED2" w:rsidRPr="000F0ED6" w:rsidRDefault="00244ED2" w:rsidP="00244ED2">
            <w:pPr>
              <w:jc w:val="center"/>
            </w:pPr>
            <w:r w:rsidRPr="00D03344">
              <w:t xml:space="preserve">с </w:t>
            </w:r>
            <w:r>
              <w:t>11</w:t>
            </w:r>
            <w:r w:rsidRPr="00D03344">
              <w:t>.</w:t>
            </w:r>
            <w:r>
              <w:t>10</w:t>
            </w:r>
            <w:r w:rsidRPr="00D03344">
              <w:t>.202</w:t>
            </w:r>
            <w:r>
              <w:t>4</w:t>
            </w:r>
            <w:r w:rsidRPr="00D03344">
              <w:t xml:space="preserve"> по </w:t>
            </w:r>
            <w:r>
              <w:t>31</w:t>
            </w:r>
            <w:r w:rsidRPr="00D03344">
              <w:t>.</w:t>
            </w:r>
            <w:r>
              <w:t>10</w:t>
            </w:r>
            <w:r w:rsidRPr="00D03344">
              <w:t>.202</w:t>
            </w:r>
            <w:r>
              <w:t>4</w:t>
            </w:r>
            <w:r w:rsidRPr="00D03344">
              <w:t xml:space="preserve"> г. </w:t>
            </w:r>
            <w:r w:rsidRPr="00D03344">
              <w:rPr>
                <w:vertAlign w:val="superscript"/>
              </w:rPr>
              <w:t>*1</w:t>
            </w:r>
          </w:p>
        </w:tc>
      </w:tr>
      <w:tr w:rsidR="00244ED2" w:rsidRPr="00BF0E6E" w14:paraId="1C793701" w14:textId="77777777" w:rsidTr="00A06BE0">
        <w:trPr>
          <w:cantSplit/>
          <w:trHeight w:val="396"/>
        </w:trPr>
        <w:tc>
          <w:tcPr>
            <w:tcW w:w="2998" w:type="pct"/>
          </w:tcPr>
          <w:p w14:paraId="7AAF6973" w14:textId="3AA50DB3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Направление отчета об ОВОС затрагиваемым сторонам</w:t>
            </w:r>
          </w:p>
        </w:tc>
        <w:tc>
          <w:tcPr>
            <w:tcW w:w="2002" w:type="pct"/>
          </w:tcPr>
          <w:p w14:paraId="366D5C43" w14:textId="7CCC3917" w:rsidR="00244ED2" w:rsidRPr="000F0ED6" w:rsidRDefault="00A3718E" w:rsidP="00244ED2">
            <w:pPr>
              <w:jc w:val="center"/>
            </w:pPr>
            <w:r w:rsidRPr="00D03344">
              <w:t>не требуется</w:t>
            </w:r>
            <w:r w:rsidR="00244ED2" w:rsidRPr="00D03344">
              <w:t xml:space="preserve"> </w:t>
            </w:r>
            <w:r w:rsidR="00244ED2" w:rsidRPr="00D03344">
              <w:rPr>
                <w:vertAlign w:val="superscript"/>
              </w:rPr>
              <w:t>*2</w:t>
            </w:r>
          </w:p>
        </w:tc>
      </w:tr>
      <w:tr w:rsidR="00244ED2" w:rsidRPr="009F2E4E" w14:paraId="16AFD463" w14:textId="77777777" w:rsidTr="00A06BE0">
        <w:trPr>
          <w:cantSplit/>
          <w:trHeight w:val="872"/>
        </w:trPr>
        <w:tc>
          <w:tcPr>
            <w:tcW w:w="2998" w:type="pct"/>
            <w:shd w:val="clear" w:color="auto" w:fill="auto"/>
          </w:tcPr>
          <w:p w14:paraId="713FF1D5" w14:textId="77777777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Проведение общественных обсуждений на территории:</w:t>
            </w:r>
          </w:p>
          <w:p w14:paraId="3D2D7BBB" w14:textId="77777777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– Республики Беларусь;</w:t>
            </w:r>
          </w:p>
          <w:p w14:paraId="14F07872" w14:textId="690B645E" w:rsidR="00244ED2" w:rsidRPr="00A06BE0" w:rsidRDefault="00244ED2" w:rsidP="00244ED2">
            <w:pPr>
              <w:pStyle w:val="1"/>
              <w:jc w:val="both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– затрагиваемых сторон</w:t>
            </w:r>
          </w:p>
        </w:tc>
        <w:tc>
          <w:tcPr>
            <w:tcW w:w="2002" w:type="pct"/>
            <w:shd w:val="clear" w:color="auto" w:fill="auto"/>
          </w:tcPr>
          <w:p w14:paraId="4C0298B7" w14:textId="77777777" w:rsidR="00244ED2" w:rsidRPr="00D03344" w:rsidRDefault="00244ED2" w:rsidP="00244ED2">
            <w:pPr>
              <w:jc w:val="center"/>
            </w:pPr>
          </w:p>
          <w:p w14:paraId="1AA9860B" w14:textId="77777777" w:rsidR="00244ED2" w:rsidRPr="00D03344" w:rsidRDefault="00244ED2" w:rsidP="00244ED2">
            <w:pPr>
              <w:ind w:left="-83" w:right="-91"/>
              <w:jc w:val="center"/>
            </w:pPr>
            <w:r w:rsidRPr="00D03344">
              <w:t xml:space="preserve">с </w:t>
            </w:r>
            <w:r>
              <w:t>ноября</w:t>
            </w:r>
            <w:r w:rsidRPr="00D03344">
              <w:t xml:space="preserve"> по </w:t>
            </w:r>
            <w:r>
              <w:t>декабрь</w:t>
            </w:r>
            <w:r w:rsidRPr="00D03344">
              <w:t xml:space="preserve"> 202</w:t>
            </w:r>
            <w:r>
              <w:t>4</w:t>
            </w:r>
            <w:r w:rsidRPr="00D03344">
              <w:t xml:space="preserve"> г. </w:t>
            </w:r>
            <w:r w:rsidRPr="00D03344">
              <w:rPr>
                <w:vertAlign w:val="superscript"/>
              </w:rPr>
              <w:t>*1</w:t>
            </w:r>
          </w:p>
          <w:p w14:paraId="4CC7590B" w14:textId="74880B24" w:rsidR="00244ED2" w:rsidRPr="000F0ED6" w:rsidRDefault="00244ED2" w:rsidP="00244ED2">
            <w:pPr>
              <w:jc w:val="center"/>
            </w:pPr>
            <w:r w:rsidRPr="00D03344">
              <w:t xml:space="preserve">не требуется </w:t>
            </w:r>
            <w:r w:rsidRPr="00D03344">
              <w:rPr>
                <w:vertAlign w:val="superscript"/>
              </w:rPr>
              <w:t>*2</w:t>
            </w:r>
          </w:p>
        </w:tc>
      </w:tr>
      <w:tr w:rsidR="00244ED2" w:rsidRPr="00BF0E6E" w14:paraId="067BB2A4" w14:textId="77777777" w:rsidTr="00A06BE0">
        <w:trPr>
          <w:cantSplit/>
          <w:trHeight w:val="396"/>
        </w:trPr>
        <w:tc>
          <w:tcPr>
            <w:tcW w:w="2998" w:type="pct"/>
          </w:tcPr>
          <w:p w14:paraId="7273A830" w14:textId="41B720AA" w:rsidR="00244ED2" w:rsidRPr="00A06BE0" w:rsidRDefault="00244ED2" w:rsidP="00244ED2">
            <w:pPr>
              <w:pStyle w:val="caaieiaie7"/>
              <w:keepNext w:val="0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Проведение консультации по замечаниям затрагиваемых сторон</w:t>
            </w:r>
          </w:p>
        </w:tc>
        <w:tc>
          <w:tcPr>
            <w:tcW w:w="2002" w:type="pct"/>
            <w:vAlign w:val="center"/>
          </w:tcPr>
          <w:p w14:paraId="5A082B8D" w14:textId="4DE80498" w:rsidR="00244ED2" w:rsidRPr="000F0ED6" w:rsidRDefault="00244ED2" w:rsidP="00244ED2">
            <w:pPr>
              <w:jc w:val="center"/>
            </w:pPr>
            <w:r w:rsidRPr="00D03344">
              <w:t xml:space="preserve">не требуется </w:t>
            </w:r>
            <w:r w:rsidRPr="00D03344">
              <w:rPr>
                <w:vertAlign w:val="superscript"/>
              </w:rPr>
              <w:t>*2</w:t>
            </w:r>
          </w:p>
        </w:tc>
      </w:tr>
      <w:tr w:rsidR="00244ED2" w:rsidRPr="00BF0E6E" w14:paraId="6E4D76CA" w14:textId="77777777" w:rsidTr="00A06BE0">
        <w:trPr>
          <w:cantSplit/>
          <w:trHeight w:val="396"/>
        </w:trPr>
        <w:tc>
          <w:tcPr>
            <w:tcW w:w="2998" w:type="pct"/>
          </w:tcPr>
          <w:p w14:paraId="5280FF11" w14:textId="77777777" w:rsidR="00244ED2" w:rsidRPr="00A06BE0" w:rsidRDefault="00244ED2" w:rsidP="00244ED2">
            <w:pPr>
              <w:pStyle w:val="caaieiaie7"/>
              <w:keepNext w:val="0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Проведение собрания по обсуждению отчета об ОВОС</w:t>
            </w:r>
          </w:p>
        </w:tc>
        <w:tc>
          <w:tcPr>
            <w:tcW w:w="2002" w:type="pct"/>
          </w:tcPr>
          <w:p w14:paraId="3513BA75" w14:textId="77777777" w:rsidR="00244ED2" w:rsidRPr="00D03344" w:rsidRDefault="00244ED2" w:rsidP="00244ED2">
            <w:pPr>
              <w:jc w:val="center"/>
            </w:pPr>
            <w:r>
              <w:t>с ноября по декабрь</w:t>
            </w:r>
            <w:r w:rsidRPr="00D03344">
              <w:t xml:space="preserve"> 202</w:t>
            </w:r>
            <w:r>
              <w:t>4</w:t>
            </w:r>
            <w:r w:rsidRPr="00D03344">
              <w:t xml:space="preserve"> г.</w:t>
            </w:r>
            <w:r w:rsidRPr="00D03344">
              <w:rPr>
                <w:vertAlign w:val="superscript"/>
              </w:rPr>
              <w:t xml:space="preserve"> *3</w:t>
            </w:r>
          </w:p>
          <w:p w14:paraId="7BEA806B" w14:textId="50E4DAA4" w:rsidR="00244ED2" w:rsidRPr="000F0ED6" w:rsidRDefault="00244ED2" w:rsidP="00244ED2">
            <w:pPr>
              <w:jc w:val="center"/>
            </w:pPr>
            <w:r w:rsidRPr="00D03344">
              <w:rPr>
                <w:sz w:val="20"/>
                <w:szCs w:val="20"/>
              </w:rPr>
              <w:t>(собрание может быть назначено 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244ED2" w:rsidRPr="00BF0E6E" w14:paraId="38FD9942" w14:textId="77777777" w:rsidTr="00A06BE0">
        <w:trPr>
          <w:cantSplit/>
          <w:trHeight w:val="396"/>
        </w:trPr>
        <w:tc>
          <w:tcPr>
            <w:tcW w:w="2998" w:type="pct"/>
          </w:tcPr>
          <w:p w14:paraId="2CD30F35" w14:textId="77777777" w:rsidR="00244ED2" w:rsidRPr="00A06BE0" w:rsidRDefault="00244ED2" w:rsidP="00244ED2">
            <w:pPr>
              <w:pStyle w:val="caaieiaie7"/>
              <w:keepNext w:val="0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Доработка отчета об ОВОС по замечаниям</w:t>
            </w:r>
          </w:p>
        </w:tc>
        <w:tc>
          <w:tcPr>
            <w:tcW w:w="2002" w:type="pct"/>
          </w:tcPr>
          <w:p w14:paraId="37FB266B" w14:textId="274D7D79" w:rsidR="00244ED2" w:rsidRPr="000F0ED6" w:rsidRDefault="00244ED2" w:rsidP="00244ED2">
            <w:pPr>
              <w:jc w:val="center"/>
            </w:pPr>
            <w:r>
              <w:t>декабрь</w:t>
            </w:r>
            <w:r w:rsidRPr="00D03344">
              <w:t xml:space="preserve"> 202</w:t>
            </w:r>
            <w:r>
              <w:t>4</w:t>
            </w:r>
            <w:r w:rsidRPr="00D03344">
              <w:t xml:space="preserve"> г.</w:t>
            </w:r>
            <w:r w:rsidRPr="00D03344">
              <w:rPr>
                <w:vertAlign w:val="superscript"/>
              </w:rPr>
              <w:t xml:space="preserve"> *4</w:t>
            </w:r>
          </w:p>
        </w:tc>
      </w:tr>
      <w:tr w:rsidR="00244ED2" w:rsidRPr="00BF0E6E" w14:paraId="4AE3CFB0" w14:textId="77777777" w:rsidTr="00A06BE0">
        <w:trPr>
          <w:cantSplit/>
          <w:trHeight w:val="925"/>
        </w:trPr>
        <w:tc>
          <w:tcPr>
            <w:tcW w:w="2998" w:type="pct"/>
          </w:tcPr>
          <w:p w14:paraId="73ED5044" w14:textId="77777777" w:rsidR="00244ED2" w:rsidRPr="00A06BE0" w:rsidRDefault="00244ED2" w:rsidP="00244ED2">
            <w:pPr>
              <w:pStyle w:val="caaieiaie7"/>
              <w:keepNext w:val="0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 xml:space="preserve">Представление отчета об ОВОС в составе </w:t>
            </w:r>
            <w:proofErr w:type="spellStart"/>
            <w:r w:rsidRPr="00A06BE0">
              <w:rPr>
                <w:sz w:val="23"/>
                <w:szCs w:val="23"/>
              </w:rPr>
              <w:t>предпроектной</w:t>
            </w:r>
            <w:proofErr w:type="spellEnd"/>
            <w:r w:rsidRPr="00A06BE0">
              <w:rPr>
                <w:sz w:val="23"/>
                <w:szCs w:val="23"/>
              </w:rPr>
              <w:t xml:space="preserve"> (</w:t>
            </w:r>
            <w:proofErr w:type="spellStart"/>
            <w:r w:rsidRPr="00A06BE0">
              <w:rPr>
                <w:sz w:val="23"/>
                <w:szCs w:val="23"/>
              </w:rPr>
              <w:t>предынвестиционной</w:t>
            </w:r>
            <w:proofErr w:type="spellEnd"/>
            <w:r w:rsidRPr="00A06BE0">
              <w:rPr>
                <w:sz w:val="23"/>
                <w:szCs w:val="23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2002" w:type="pct"/>
          </w:tcPr>
          <w:p w14:paraId="722D31FE" w14:textId="5F1462B7" w:rsidR="00244ED2" w:rsidRPr="000F0ED6" w:rsidRDefault="00244ED2" w:rsidP="00244ED2">
            <w:pPr>
              <w:jc w:val="center"/>
            </w:pPr>
            <w:r w:rsidRPr="00D03344">
              <w:t xml:space="preserve">с </w:t>
            </w:r>
            <w:r>
              <w:t>декабря 2024 г.</w:t>
            </w:r>
            <w:r w:rsidRPr="00D03344">
              <w:t xml:space="preserve"> по </w:t>
            </w:r>
            <w:r>
              <w:t>январь</w:t>
            </w:r>
            <w:r w:rsidRPr="00D03344">
              <w:t xml:space="preserve"> 202</w:t>
            </w:r>
            <w:r>
              <w:t>5</w:t>
            </w:r>
            <w:r w:rsidRPr="00D03344">
              <w:rPr>
                <w:vertAlign w:val="superscript"/>
              </w:rPr>
              <w:t xml:space="preserve"> *1</w:t>
            </w:r>
          </w:p>
        </w:tc>
      </w:tr>
      <w:tr w:rsidR="00244ED2" w:rsidRPr="00BF0E6E" w14:paraId="24A2A391" w14:textId="77777777" w:rsidTr="00A06BE0">
        <w:trPr>
          <w:cantSplit/>
          <w:trHeight w:val="396"/>
        </w:trPr>
        <w:tc>
          <w:tcPr>
            <w:tcW w:w="2998" w:type="pct"/>
          </w:tcPr>
          <w:p w14:paraId="20A37ADE" w14:textId="77777777" w:rsidR="00244ED2" w:rsidRPr="00A06BE0" w:rsidRDefault="00244ED2" w:rsidP="00244ED2">
            <w:pPr>
              <w:pStyle w:val="caaieiaie7"/>
              <w:keepNext w:val="0"/>
              <w:rPr>
                <w:sz w:val="23"/>
                <w:szCs w:val="23"/>
              </w:rPr>
            </w:pPr>
            <w:r w:rsidRPr="00A06BE0">
              <w:rPr>
                <w:sz w:val="23"/>
                <w:szCs w:val="23"/>
              </w:rPr>
              <w:t>Принятие решения в отношении планируемой деятельности</w:t>
            </w:r>
          </w:p>
        </w:tc>
        <w:tc>
          <w:tcPr>
            <w:tcW w:w="2002" w:type="pct"/>
          </w:tcPr>
          <w:p w14:paraId="3AAD47A7" w14:textId="48399044" w:rsidR="00244ED2" w:rsidRPr="000F0ED6" w:rsidRDefault="00244ED2" w:rsidP="00244ED2">
            <w:pPr>
              <w:jc w:val="center"/>
            </w:pPr>
            <w:r>
              <w:t xml:space="preserve">с </w:t>
            </w:r>
            <w:r w:rsidRPr="00D03344">
              <w:t>янва</w:t>
            </w:r>
            <w:r>
              <w:t>ря по февраль</w:t>
            </w:r>
            <w:r w:rsidRPr="00D03344">
              <w:t xml:space="preserve"> 202</w:t>
            </w:r>
            <w:r>
              <w:t>5</w:t>
            </w:r>
            <w:r w:rsidRPr="00D03344">
              <w:t xml:space="preserve"> г.</w:t>
            </w:r>
            <w:r w:rsidRPr="00D03344">
              <w:rPr>
                <w:vertAlign w:val="superscript"/>
              </w:rPr>
              <w:t xml:space="preserve"> *1</w:t>
            </w:r>
          </w:p>
        </w:tc>
      </w:tr>
      <w:bookmarkEnd w:id="0"/>
    </w:tbl>
    <w:p w14:paraId="0E69B99C" w14:textId="77777777" w:rsidR="003D4D56" w:rsidRDefault="003D4D56" w:rsidP="003D4D56">
      <w:pPr>
        <w:jc w:val="both"/>
        <w:rPr>
          <w:sz w:val="8"/>
          <w:szCs w:val="8"/>
        </w:rPr>
      </w:pPr>
    </w:p>
    <w:p w14:paraId="0902578A" w14:textId="77777777" w:rsidR="003D4D56" w:rsidRPr="006F56AB" w:rsidRDefault="003D4D56" w:rsidP="00A3718E">
      <w:pPr>
        <w:jc w:val="both"/>
        <w:rPr>
          <w:sz w:val="22"/>
          <w:szCs w:val="22"/>
        </w:rPr>
      </w:pPr>
      <w:bookmarkStart w:id="2" w:name="_Hlk97028286"/>
      <w:r w:rsidRPr="006F56AB">
        <w:rPr>
          <w:sz w:val="22"/>
          <w:szCs w:val="22"/>
        </w:rPr>
        <w:t>*</w:t>
      </w:r>
      <w:r>
        <w:rPr>
          <w:sz w:val="22"/>
          <w:szCs w:val="22"/>
        </w:rPr>
        <w:t>1</w:t>
      </w:r>
      <w:r w:rsidRPr="006F56AB">
        <w:rPr>
          <w:sz w:val="22"/>
          <w:szCs w:val="22"/>
        </w:rPr>
        <w:t xml:space="preserve"> – срок выполнения работ может быть изменен;</w:t>
      </w:r>
    </w:p>
    <w:p w14:paraId="39E4EFA6" w14:textId="77777777" w:rsidR="003D4D56" w:rsidRPr="006F56AB" w:rsidRDefault="003D4D56" w:rsidP="00A3718E">
      <w:pPr>
        <w:jc w:val="both"/>
        <w:rPr>
          <w:sz w:val="22"/>
          <w:szCs w:val="22"/>
        </w:rPr>
      </w:pPr>
      <w:r w:rsidRPr="006F56AB">
        <w:rPr>
          <w:sz w:val="22"/>
          <w:szCs w:val="22"/>
        </w:rPr>
        <w:t>*</w:t>
      </w:r>
      <w:r>
        <w:rPr>
          <w:sz w:val="22"/>
          <w:szCs w:val="22"/>
        </w:rPr>
        <w:t>2</w:t>
      </w:r>
      <w:r w:rsidRPr="006F56AB">
        <w:rPr>
          <w:sz w:val="22"/>
          <w:szCs w:val="22"/>
        </w:rPr>
        <w:t xml:space="preserve"> – заполняется в случае, если планируемая хозяйственная и иная деятельность может оказывать трансграничное воздействие;</w:t>
      </w:r>
    </w:p>
    <w:p w14:paraId="1ECA74B8" w14:textId="77777777" w:rsidR="003D4D56" w:rsidRPr="006F56AB" w:rsidRDefault="003D4D56" w:rsidP="00A3718E">
      <w:pPr>
        <w:jc w:val="both"/>
        <w:rPr>
          <w:sz w:val="22"/>
          <w:szCs w:val="22"/>
        </w:rPr>
      </w:pPr>
      <w:r w:rsidRPr="006F56AB">
        <w:rPr>
          <w:sz w:val="22"/>
          <w:szCs w:val="22"/>
        </w:rPr>
        <w:t>*3 – будет осуществлено в случае обращения общественности о необходимости проведения собрания</w:t>
      </w:r>
      <w:r>
        <w:rPr>
          <w:sz w:val="22"/>
          <w:szCs w:val="22"/>
        </w:rPr>
        <w:t xml:space="preserve">, </w:t>
      </w:r>
      <w:r w:rsidRPr="006F56AB">
        <w:rPr>
          <w:sz w:val="22"/>
          <w:szCs w:val="22"/>
        </w:rPr>
        <w:t>срок выполнения работ может быть изменен;</w:t>
      </w:r>
    </w:p>
    <w:p w14:paraId="238490A2" w14:textId="290BBA7F" w:rsidR="003D4D56" w:rsidRPr="00593DF3" w:rsidRDefault="003D4D56" w:rsidP="00593DF3">
      <w:pPr>
        <w:jc w:val="both"/>
        <w:rPr>
          <w:sz w:val="22"/>
          <w:szCs w:val="22"/>
        </w:rPr>
      </w:pPr>
      <w:r w:rsidRPr="006F56AB">
        <w:rPr>
          <w:sz w:val="22"/>
          <w:szCs w:val="22"/>
        </w:rPr>
        <w:t xml:space="preserve">*4 </w:t>
      </w:r>
      <w:r w:rsidRPr="006F56AB">
        <w:rPr>
          <w:sz w:val="22"/>
          <w:szCs w:val="22"/>
        </w:rPr>
        <w:noBreakHyphen/>
        <w:t xml:space="preserve"> будет осуществлена в случае необходимости</w:t>
      </w:r>
      <w:bookmarkEnd w:id="2"/>
      <w:r>
        <w:rPr>
          <w:sz w:val="22"/>
          <w:szCs w:val="22"/>
        </w:rPr>
        <w:t xml:space="preserve">, </w:t>
      </w:r>
      <w:r w:rsidRPr="006F56AB">
        <w:rPr>
          <w:sz w:val="22"/>
          <w:szCs w:val="22"/>
        </w:rPr>
        <w:t>срок выполнения работ может быть изменен.</w:t>
      </w:r>
    </w:p>
    <w:p w14:paraId="2FABD296" w14:textId="3B861FF3" w:rsidR="00460FDB" w:rsidRPr="00C06E87" w:rsidRDefault="00D669D1" w:rsidP="003D4D56">
      <w:pPr>
        <w:jc w:val="center"/>
        <w:rPr>
          <w:b/>
          <w:bCs/>
        </w:rPr>
      </w:pPr>
      <w:r>
        <w:rPr>
          <w:b/>
          <w:bCs/>
        </w:rPr>
        <w:t>Сведения о</w:t>
      </w:r>
      <w:r w:rsidR="00C15B10" w:rsidRPr="00C06E87">
        <w:rPr>
          <w:b/>
          <w:bCs/>
        </w:rPr>
        <w:t xml:space="preserve"> планируемой деятельности</w:t>
      </w:r>
      <w:r w:rsidR="00460FDB" w:rsidRPr="00C06E87">
        <w:rPr>
          <w:b/>
          <w:bCs/>
        </w:rPr>
        <w:t xml:space="preserve"> </w:t>
      </w:r>
    </w:p>
    <w:p w14:paraId="0117C99F" w14:textId="1AE71F63" w:rsidR="00C15B10" w:rsidRPr="00C06E87" w:rsidRDefault="00460FDB" w:rsidP="00460FDB">
      <w:pPr>
        <w:spacing w:after="80"/>
        <w:jc w:val="center"/>
        <w:rPr>
          <w:b/>
          <w:bCs/>
        </w:rPr>
      </w:pPr>
      <w:r w:rsidRPr="00C06E87">
        <w:rPr>
          <w:b/>
          <w:bCs/>
        </w:rPr>
        <w:t>и альтернативные варианты ее размещения и (или) реализации</w:t>
      </w:r>
    </w:p>
    <w:p w14:paraId="100A86DD" w14:textId="7E5C2C80" w:rsidR="0015131C" w:rsidRPr="008A5B32" w:rsidRDefault="0015131C" w:rsidP="001513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3" w:name="_Hlk151992039"/>
      <w:r w:rsidRPr="008A5B32">
        <w:t xml:space="preserve">Заказчиком деятельности является </w:t>
      </w:r>
      <w:r w:rsidR="008F7CE8" w:rsidRPr="008A5B32">
        <w:rPr>
          <w:shd w:val="clear" w:color="auto" w:fill="FFFFFF"/>
        </w:rPr>
        <w:t>филиал «</w:t>
      </w:r>
      <w:proofErr w:type="spellStart"/>
      <w:r w:rsidR="008F7CE8" w:rsidRPr="008A5B32">
        <w:rPr>
          <w:shd w:val="clear" w:color="auto" w:fill="FFFFFF"/>
        </w:rPr>
        <w:t>Столбцовское</w:t>
      </w:r>
      <w:proofErr w:type="spellEnd"/>
      <w:r w:rsidR="008F7CE8" w:rsidRPr="008A5B32">
        <w:rPr>
          <w:shd w:val="clear" w:color="auto" w:fill="FFFFFF"/>
        </w:rPr>
        <w:t xml:space="preserve"> производственное управление» УП «МИНСКОБЛГАЗ»</w:t>
      </w:r>
      <w:r w:rsidR="00700158" w:rsidRPr="008A5B32">
        <w:t>, расположенное по адресу 222</w:t>
      </w:r>
      <w:r w:rsidR="008A5B32" w:rsidRPr="008A5B32">
        <w:t>660</w:t>
      </w:r>
      <w:r w:rsidR="00700158" w:rsidRPr="008A5B32">
        <w:t xml:space="preserve">, Минская обл., </w:t>
      </w:r>
      <w:r w:rsidR="008A5B32" w:rsidRPr="008A5B32">
        <w:t>г. Столбцы</w:t>
      </w:r>
      <w:r w:rsidR="00700158" w:rsidRPr="008A5B32">
        <w:t xml:space="preserve">, ул. </w:t>
      </w:r>
      <w:r w:rsidR="008A5B32" w:rsidRPr="008A5B32">
        <w:t>Гагарина, 117</w:t>
      </w:r>
      <w:r w:rsidR="00700158" w:rsidRPr="008A5B32">
        <w:t>.</w:t>
      </w:r>
    </w:p>
    <w:p w14:paraId="44AB8545" w14:textId="060CAA42" w:rsidR="00D61190" w:rsidRPr="00C00217" w:rsidRDefault="009B0006" w:rsidP="00BC688C">
      <w:pPr>
        <w:suppressAutoHyphens/>
        <w:ind w:firstLine="709"/>
        <w:contextualSpacing/>
        <w:jc w:val="both"/>
      </w:pPr>
      <w:r w:rsidRPr="008A5B32">
        <w:t xml:space="preserve">Проектными решениями предусматривается </w:t>
      </w:r>
      <w:r w:rsidR="00D61190" w:rsidRPr="00E53608">
        <w:t xml:space="preserve">модернизация </w:t>
      </w:r>
      <w:r w:rsidR="00D61190">
        <w:t>станции</w:t>
      </w:r>
      <w:r w:rsidR="00D61190" w:rsidRPr="00E53608">
        <w:t xml:space="preserve"> катодной защиты</w:t>
      </w:r>
      <w:r w:rsidR="00D61190">
        <w:t xml:space="preserve"> (СКЗ)</w:t>
      </w:r>
      <w:r w:rsidR="00D61190" w:rsidRPr="00E53608">
        <w:t xml:space="preserve"> №</w:t>
      </w:r>
      <w:r w:rsidR="00D61190">
        <w:t xml:space="preserve"> </w:t>
      </w:r>
      <w:r w:rsidR="00D61190" w:rsidRPr="00E53608">
        <w:t>6</w:t>
      </w:r>
      <w:r w:rsidR="00C7550E">
        <w:t xml:space="preserve">, </w:t>
      </w:r>
      <w:r w:rsidR="00C7550E" w:rsidRPr="00C7550E">
        <w:t>расположенной</w:t>
      </w:r>
      <w:r w:rsidR="00D61190" w:rsidRPr="00C7550E">
        <w:t xml:space="preserve"> по ул. Суворова в г. Несвиж. Проектом </w:t>
      </w:r>
      <w:r w:rsidR="00D61190" w:rsidRPr="00E53608">
        <w:t>предусмотрена прокладка дренажного кабеля длиной 165,0 м от СКЗ до проектируемого контрольно-измерительно</w:t>
      </w:r>
      <w:r w:rsidR="00D61190">
        <w:t>го</w:t>
      </w:r>
      <w:r w:rsidR="00D61190" w:rsidRPr="00E53608">
        <w:t xml:space="preserve"> пункт</w:t>
      </w:r>
      <w:r w:rsidR="00D61190">
        <w:t>а (</w:t>
      </w:r>
      <w:proofErr w:type="spellStart"/>
      <w:r w:rsidR="00D61190" w:rsidRPr="00E53608">
        <w:t>КИПа</w:t>
      </w:r>
      <w:proofErr w:type="spellEnd"/>
      <w:r w:rsidR="00D61190">
        <w:t>)</w:t>
      </w:r>
      <w:r w:rsidR="00D61190" w:rsidRPr="00E53608">
        <w:t xml:space="preserve"> на анодном заземлении и контрольного кабеля длиной 10,0 м от СКЗ до </w:t>
      </w:r>
      <w:proofErr w:type="spellStart"/>
      <w:r w:rsidR="00D61190" w:rsidRPr="00E53608">
        <w:t>КИПа</w:t>
      </w:r>
      <w:proofErr w:type="spellEnd"/>
      <w:r w:rsidR="00D61190" w:rsidRPr="00E53608">
        <w:t xml:space="preserve"> на газопроводе низкого </w:t>
      </w:r>
      <w:r w:rsidR="00D61190" w:rsidRPr="00E53608">
        <w:lastRenderedPageBreak/>
        <w:t>давления.</w:t>
      </w:r>
      <w:r w:rsidR="00BC688C">
        <w:t xml:space="preserve"> </w:t>
      </w:r>
      <w:r w:rsidR="00D61190" w:rsidRPr="00E53608">
        <w:t xml:space="preserve">Анодный заземлитель состоит из 7 секций анодов, каждая присоединяется к дренажному кабелю в </w:t>
      </w:r>
      <w:proofErr w:type="spellStart"/>
      <w:r w:rsidR="00D61190">
        <w:t>КИПе</w:t>
      </w:r>
      <w:proofErr w:type="spellEnd"/>
      <w:r w:rsidR="00D61190" w:rsidRPr="00E53608">
        <w:t>.</w:t>
      </w:r>
      <w:r w:rsidR="00D61190">
        <w:t xml:space="preserve"> Э</w:t>
      </w:r>
      <w:r w:rsidR="00D61190" w:rsidRPr="00C00217">
        <w:t xml:space="preserve">лектроснабжение СКЗ </w:t>
      </w:r>
      <w:r w:rsidR="00D61190">
        <w:t xml:space="preserve">будет осуществляться </w:t>
      </w:r>
      <w:r w:rsidR="00D61190" w:rsidRPr="00C00217">
        <w:t>воздушной и кабельной линией от существующей опоры</w:t>
      </w:r>
      <w:r w:rsidR="00D61190">
        <w:t>.</w:t>
      </w:r>
    </w:p>
    <w:p w14:paraId="4ED9D6B2" w14:textId="5A0CF8B5" w:rsidR="0006492F" w:rsidRDefault="0006492F" w:rsidP="00280A2A">
      <w:pPr>
        <w:pStyle w:val="a3"/>
        <w:spacing w:line="240" w:lineRule="auto"/>
        <w:rPr>
          <w:szCs w:val="24"/>
        </w:rPr>
      </w:pPr>
      <w:r>
        <w:rPr>
          <w:szCs w:val="24"/>
        </w:rPr>
        <w:t xml:space="preserve">Модернизация СКЗ № 6 </w:t>
      </w:r>
      <w:r w:rsidRPr="00694D49">
        <w:rPr>
          <w:szCs w:val="24"/>
        </w:rPr>
        <w:t>связан</w:t>
      </w:r>
      <w:r>
        <w:rPr>
          <w:szCs w:val="24"/>
        </w:rPr>
        <w:t>а</w:t>
      </w:r>
      <w:r w:rsidRPr="00694D49">
        <w:rPr>
          <w:szCs w:val="24"/>
        </w:rPr>
        <w:t xml:space="preserve"> с необходимостью</w:t>
      </w:r>
      <w:r>
        <w:rPr>
          <w:szCs w:val="24"/>
        </w:rPr>
        <w:t xml:space="preserve"> замены морально устаревшего оборудования. </w:t>
      </w:r>
      <w:r w:rsidRPr="00E46FDC">
        <w:t>Поэтому «нулевая» альтернатива – отказ от реализации планируемой деятельност</w:t>
      </w:r>
      <w:r>
        <w:t>и</w:t>
      </w:r>
      <w:r w:rsidRPr="00E46FDC">
        <w:t xml:space="preserve"> – </w:t>
      </w:r>
      <w:r>
        <w:t>не является приоритетным вариантом.</w:t>
      </w:r>
    </w:p>
    <w:p w14:paraId="293EAC67" w14:textId="41FE521C" w:rsidR="00DB3671" w:rsidRDefault="00DB3671" w:rsidP="00280A2A">
      <w:pPr>
        <w:pStyle w:val="a3"/>
        <w:spacing w:line="240" w:lineRule="auto"/>
        <w:rPr>
          <w:szCs w:val="24"/>
        </w:rPr>
      </w:pPr>
      <w:r w:rsidRPr="00BC07E3">
        <w:rPr>
          <w:szCs w:val="24"/>
        </w:rPr>
        <w:t>Реализацию деятельности планируется осуществ</w:t>
      </w:r>
      <w:r>
        <w:rPr>
          <w:szCs w:val="24"/>
        </w:rPr>
        <w:t>ить</w:t>
      </w:r>
      <w:r w:rsidRPr="00BC07E3">
        <w:rPr>
          <w:szCs w:val="24"/>
        </w:rPr>
        <w:t xml:space="preserve"> </w:t>
      </w:r>
      <w:r>
        <w:rPr>
          <w:szCs w:val="24"/>
        </w:rPr>
        <w:t xml:space="preserve">в </w:t>
      </w:r>
      <w:r w:rsidR="008A5B32">
        <w:rPr>
          <w:szCs w:val="24"/>
        </w:rPr>
        <w:t xml:space="preserve">юго-западной части </w:t>
      </w:r>
      <w:r w:rsidR="008A5B32" w:rsidRPr="005C1D91">
        <w:rPr>
          <w:szCs w:val="24"/>
        </w:rPr>
        <w:t>г. Несвиж</w:t>
      </w:r>
      <w:r w:rsidR="008A5B32">
        <w:rPr>
          <w:szCs w:val="24"/>
        </w:rPr>
        <w:t>а</w:t>
      </w:r>
      <w:r w:rsidR="008A5B32" w:rsidRPr="005C1D91">
        <w:rPr>
          <w:szCs w:val="24"/>
        </w:rPr>
        <w:t>, возле Пионерской улицы. Реализация деятельности приурочена к существующим объектам газораспределительной сети, поэтому территориальная альтернатива не рассматривается.</w:t>
      </w:r>
      <w:bookmarkEnd w:id="3"/>
    </w:p>
    <w:sectPr w:rsidR="00DB3671" w:rsidSect="006F234D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2"/>
    <w:rsid w:val="000061C7"/>
    <w:rsid w:val="00014583"/>
    <w:rsid w:val="00017755"/>
    <w:rsid w:val="000471DC"/>
    <w:rsid w:val="00053B40"/>
    <w:rsid w:val="0006492F"/>
    <w:rsid w:val="000F0830"/>
    <w:rsid w:val="000F0ED6"/>
    <w:rsid w:val="0015131C"/>
    <w:rsid w:val="00177298"/>
    <w:rsid w:val="00182A53"/>
    <w:rsid w:val="00182D13"/>
    <w:rsid w:val="001926D4"/>
    <w:rsid w:val="001A0010"/>
    <w:rsid w:val="00244ED2"/>
    <w:rsid w:val="00280A2A"/>
    <w:rsid w:val="00321334"/>
    <w:rsid w:val="003562DF"/>
    <w:rsid w:val="003D4D56"/>
    <w:rsid w:val="00460FDB"/>
    <w:rsid w:val="00494A16"/>
    <w:rsid w:val="004B54D8"/>
    <w:rsid w:val="004D2958"/>
    <w:rsid w:val="004D43B8"/>
    <w:rsid w:val="00591869"/>
    <w:rsid w:val="00593DF3"/>
    <w:rsid w:val="005E4ED0"/>
    <w:rsid w:val="006316F2"/>
    <w:rsid w:val="006944C4"/>
    <w:rsid w:val="006A27EB"/>
    <w:rsid w:val="006B4CE3"/>
    <w:rsid w:val="006F234D"/>
    <w:rsid w:val="00700158"/>
    <w:rsid w:val="007F1E60"/>
    <w:rsid w:val="00810676"/>
    <w:rsid w:val="008464C7"/>
    <w:rsid w:val="008604C4"/>
    <w:rsid w:val="008A5B32"/>
    <w:rsid w:val="008F7CE8"/>
    <w:rsid w:val="00907132"/>
    <w:rsid w:val="00970927"/>
    <w:rsid w:val="009733A2"/>
    <w:rsid w:val="00973CB6"/>
    <w:rsid w:val="009B0006"/>
    <w:rsid w:val="009B3FCF"/>
    <w:rsid w:val="009B47CE"/>
    <w:rsid w:val="009E31C9"/>
    <w:rsid w:val="00A06BE0"/>
    <w:rsid w:val="00A3718E"/>
    <w:rsid w:val="00A70130"/>
    <w:rsid w:val="00A70220"/>
    <w:rsid w:val="00A94FB6"/>
    <w:rsid w:val="00AF7261"/>
    <w:rsid w:val="00AF7DCC"/>
    <w:rsid w:val="00B07425"/>
    <w:rsid w:val="00B56A95"/>
    <w:rsid w:val="00BC688C"/>
    <w:rsid w:val="00C06E87"/>
    <w:rsid w:val="00C15B10"/>
    <w:rsid w:val="00C16261"/>
    <w:rsid w:val="00C7550E"/>
    <w:rsid w:val="00C9098F"/>
    <w:rsid w:val="00D05783"/>
    <w:rsid w:val="00D34EDF"/>
    <w:rsid w:val="00D35E9E"/>
    <w:rsid w:val="00D61190"/>
    <w:rsid w:val="00D669D1"/>
    <w:rsid w:val="00DB3671"/>
    <w:rsid w:val="00DE34FC"/>
    <w:rsid w:val="00E03355"/>
    <w:rsid w:val="00E41C41"/>
    <w:rsid w:val="00E814B3"/>
    <w:rsid w:val="00E817DE"/>
    <w:rsid w:val="00E96CA8"/>
    <w:rsid w:val="00EB3835"/>
    <w:rsid w:val="00EC2CC9"/>
    <w:rsid w:val="00F726D3"/>
    <w:rsid w:val="00F738D7"/>
    <w:rsid w:val="00F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3AD4"/>
  <w15:chartTrackingRefBased/>
  <w15:docId w15:val="{CEB5AD68-72B6-439D-8113-BF2D1553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7">
    <w:name w:val="caaieiaie 7"/>
    <w:basedOn w:val="a"/>
    <w:next w:val="a"/>
    <w:rsid w:val="009733A2"/>
    <w:pPr>
      <w:keepNext/>
      <w:jc w:val="both"/>
    </w:pPr>
    <w:rPr>
      <w:szCs w:val="20"/>
    </w:rPr>
  </w:style>
  <w:style w:type="paragraph" w:customStyle="1" w:styleId="1">
    <w:name w:val="Обычный1"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елНИЦ"/>
    <w:qFormat/>
    <w:rsid w:val="00460FD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">
    <w:name w:val="Body Text Indent 2"/>
    <w:basedOn w:val="a"/>
    <w:link w:val="20"/>
    <w:rsid w:val="00C06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C0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C06E87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9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740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406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4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40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40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3D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3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Ecoland</dc:creator>
  <cp:keywords/>
  <dc:description/>
  <cp:lastModifiedBy>Admin</cp:lastModifiedBy>
  <cp:revision>2</cp:revision>
  <cp:lastPrinted>2024-10-28T14:02:00Z</cp:lastPrinted>
  <dcterms:created xsi:type="dcterms:W3CDTF">2024-11-05T08:32:00Z</dcterms:created>
  <dcterms:modified xsi:type="dcterms:W3CDTF">2024-11-05T08:32:00Z</dcterms:modified>
</cp:coreProperties>
</file>