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5F" w:rsidRDefault="00AE2E95" w:rsidP="000A6CE5">
      <w:pPr>
        <w:pStyle w:val="10"/>
        <w:keepNext/>
        <w:keepLines/>
        <w:shd w:val="clear" w:color="auto" w:fill="auto"/>
        <w:spacing w:after="124"/>
        <w:ind w:left="1040" w:right="420"/>
        <w:jc w:val="center"/>
      </w:pPr>
      <w:bookmarkStart w:id="0" w:name="bookmark0"/>
      <w:bookmarkStart w:id="1" w:name="_GoBack"/>
      <w:bookmarkEnd w:id="1"/>
      <w:r>
        <w:t>Материалы для проработки с персоналом и ознакомления с ключевыми изменениями в Правила технической эксплуатации электроустановок потребителей (ТКП181-2023)</w:t>
      </w:r>
      <w:bookmarkEnd w:id="0"/>
    </w:p>
    <w:p w:rsidR="00553E5F" w:rsidRDefault="00AE2E95">
      <w:pPr>
        <w:pStyle w:val="11"/>
        <w:shd w:val="clear" w:color="auto" w:fill="auto"/>
        <w:spacing w:before="0" w:after="116"/>
        <w:ind w:left="20" w:right="40" w:firstLine="720"/>
      </w:pPr>
      <w:r>
        <w:t>С 28.02.2025 вступил в действие технический кодекс установившейся практики ТКП 181-2023 (33240) «Правила технической эксплуатации электроустановок потребителей», утвержденный постановлением Министерства энергетики Республики Беларусь от 27.11.2023 № 47 (да</w:t>
      </w:r>
      <w:r>
        <w:t>лее - ТКП 181-2023). При этом ТКП 181-2009 (02230) «Правила технической эксплуатации электроустановок потребителей» (далее - ТКП 181-2009) с указанной даты отменяется.</w:t>
      </w:r>
    </w:p>
    <w:p w:rsidR="00553E5F" w:rsidRDefault="00AE2E95">
      <w:pPr>
        <w:pStyle w:val="11"/>
        <w:shd w:val="clear" w:color="auto" w:fill="auto"/>
        <w:spacing w:before="0" w:after="128" w:line="288" w:lineRule="exact"/>
        <w:ind w:left="20" w:right="40" w:firstLine="720"/>
      </w:pPr>
      <w:r>
        <w:t>Необходимость пересмотра ТКП 181-2009 возникла в связи с принятием Указа Президента Респ</w:t>
      </w:r>
      <w:r>
        <w:t>ублики Беларусь от 05.06.2019 № 217, которым предусмотрено исключение из технических нормативных правовых актов, утвержденных решениями органов государственного управления, требований в области архитектурной, градостроительной и строительной деятельности с</w:t>
      </w:r>
      <w:r>
        <w:t xml:space="preserve"> момента введения в действие строительных норм и правил, необходимости установления требований к эксплуатации электроустановок граждан, использующих электрическую энергию для бытового потребления, а также с учетом современных условий эксплуатации электроус</w:t>
      </w:r>
      <w:r>
        <w:t>тановок потребителей и накопленной практики применения ТКП за последние годы и выявляемых несоответствий с нормами законодательства в процессе пересмотра. Некоторые пункты, присутствовавшие в ТКП 181-2009, не вошли в ТКП 181-2023 по причине юс дублирования</w:t>
      </w:r>
      <w:r>
        <w:t xml:space="preserve"> в других ТНПА.</w:t>
      </w:r>
    </w:p>
    <w:p w:rsidR="00553E5F" w:rsidRDefault="00AE2E95">
      <w:pPr>
        <w:pStyle w:val="11"/>
        <w:shd w:val="clear" w:color="auto" w:fill="auto"/>
        <w:spacing w:before="0" w:after="116" w:line="278" w:lineRule="exact"/>
        <w:ind w:left="20" w:right="40" w:firstLine="720"/>
      </w:pPr>
      <w:r>
        <w:t>Также, увеличивающееся количество электромобилей в нашей стране и стремительно нарастающее применение электрических конвекторов для отопления зданий вызвало необходимость установления норм эксплуатации электрооборудования для зарядки электр</w:t>
      </w:r>
      <w:r>
        <w:t>омобилей и электроотопления зданий.</w:t>
      </w:r>
    </w:p>
    <w:p w:rsidR="00553E5F" w:rsidRDefault="00AE2E95">
      <w:pPr>
        <w:pStyle w:val="11"/>
        <w:shd w:val="clear" w:color="auto" w:fill="auto"/>
        <w:spacing w:before="0" w:after="163"/>
        <w:ind w:left="20" w:right="40" w:firstLine="720"/>
      </w:pPr>
      <w:r>
        <w:t>Настоящая статья представляет из себя комментарии к ТКП 181-2023, в которых анализируются важные нововведения рассматриваемого технического кодекса.</w:t>
      </w:r>
    </w:p>
    <w:p w:rsidR="00553E5F" w:rsidRDefault="00AE2E95">
      <w:pPr>
        <w:pStyle w:val="10"/>
        <w:keepNext/>
        <w:keepLines/>
        <w:shd w:val="clear" w:color="auto" w:fill="auto"/>
        <w:spacing w:after="137" w:line="230" w:lineRule="exact"/>
        <w:ind w:left="20" w:firstLine="720"/>
        <w:jc w:val="both"/>
      </w:pPr>
      <w:bookmarkStart w:id="2" w:name="bookmark1"/>
      <w:r>
        <w:t>Содержание</w:t>
      </w:r>
      <w:bookmarkEnd w:id="2"/>
    </w:p>
    <w:p w:rsidR="00553E5F" w:rsidRDefault="00AE2E95">
      <w:pPr>
        <w:pStyle w:val="11"/>
        <w:shd w:val="clear" w:color="auto" w:fill="auto"/>
        <w:spacing w:before="0" w:after="166" w:line="288" w:lineRule="exact"/>
        <w:ind w:left="20" w:right="40" w:firstLine="720"/>
      </w:pPr>
      <w:r>
        <w:t xml:space="preserve">В содержании ТКП 181-2023 детализировано представлен состав </w:t>
      </w:r>
      <w:r>
        <w:t>приложения Б «Нормы и объем испытаний электрооборудования», благодаря чему поиск необходимой информации из довольно объемного приложения стал значительно удобнее.</w:t>
      </w:r>
    </w:p>
    <w:p w:rsidR="00553E5F" w:rsidRDefault="00AE2E9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3"/>
        </w:tabs>
        <w:spacing w:after="139" w:line="230" w:lineRule="exact"/>
        <w:ind w:left="20" w:firstLine="720"/>
        <w:jc w:val="both"/>
      </w:pPr>
      <w:bookmarkStart w:id="3" w:name="bookmark2"/>
      <w:r>
        <w:t>Область применения</w:t>
      </w:r>
      <w:bookmarkEnd w:id="3"/>
    </w:p>
    <w:p w:rsidR="00553E5F" w:rsidRDefault="00AE2E95">
      <w:pPr>
        <w:pStyle w:val="11"/>
        <w:shd w:val="clear" w:color="auto" w:fill="auto"/>
        <w:spacing w:before="0" w:after="159" w:line="278" w:lineRule="exact"/>
        <w:ind w:left="20" w:right="40" w:firstLine="720"/>
      </w:pPr>
      <w:r>
        <w:t>Область применения незначительно детализирована и приведена к виду, соответствующему современным требованиям по изложению ТКП.</w:t>
      </w:r>
    </w:p>
    <w:p w:rsidR="00553E5F" w:rsidRDefault="00AE2E9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8"/>
        </w:tabs>
        <w:spacing w:after="138" w:line="230" w:lineRule="exact"/>
        <w:ind w:left="20" w:firstLine="720"/>
        <w:jc w:val="both"/>
      </w:pPr>
      <w:bookmarkStart w:id="4" w:name="bookmark3"/>
      <w:r>
        <w:t>Нормативные ссылки</w:t>
      </w:r>
      <w:bookmarkEnd w:id="4"/>
    </w:p>
    <w:p w:rsidR="00553E5F" w:rsidRDefault="00AE2E95">
      <w:pPr>
        <w:pStyle w:val="11"/>
        <w:shd w:val="clear" w:color="auto" w:fill="auto"/>
        <w:spacing w:before="0" w:after="170" w:line="293" w:lineRule="exact"/>
        <w:ind w:left="20" w:right="40" w:firstLine="720"/>
      </w:pPr>
      <w:r>
        <w:t>Раздел содержит более 50 ссылок на различные нормативные правовые акты, он актуализирован и дополнен новыми сс</w:t>
      </w:r>
      <w:r>
        <w:t>ылками на Технические регламенты Таможенного союза и некоторые ГОСТы, примененные при разработке ТКП 181-2023.</w:t>
      </w:r>
    </w:p>
    <w:p w:rsidR="00553E5F" w:rsidRDefault="00AE2E9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3"/>
        </w:tabs>
        <w:spacing w:after="143" w:line="230" w:lineRule="exact"/>
        <w:ind w:left="20" w:firstLine="720"/>
        <w:jc w:val="both"/>
      </w:pPr>
      <w:bookmarkStart w:id="5" w:name="bookmark4"/>
      <w:r>
        <w:t>Термины и определения, обозначения и сокращения</w:t>
      </w:r>
      <w:bookmarkEnd w:id="5"/>
    </w:p>
    <w:p w:rsidR="00553E5F" w:rsidRDefault="00AE2E95">
      <w:pPr>
        <w:pStyle w:val="11"/>
        <w:shd w:val="clear" w:color="auto" w:fill="auto"/>
        <w:spacing w:before="0" w:after="124" w:line="274" w:lineRule="exact"/>
        <w:ind w:left="20" w:right="40" w:firstLine="720"/>
      </w:pPr>
      <w:r>
        <w:t>Примененных при разработке ТКП 181-2023 и представленных в разделе терминов с соответствующими оп</w:t>
      </w:r>
      <w:r>
        <w:t>ределениями стало почти в два раза больше.</w:t>
      </w:r>
    </w:p>
    <w:p w:rsidR="00553E5F" w:rsidRDefault="00AE2E95" w:rsidP="000A6CE5">
      <w:pPr>
        <w:pStyle w:val="11"/>
        <w:shd w:val="clear" w:color="auto" w:fill="auto"/>
        <w:spacing w:before="0" w:after="0" w:line="269" w:lineRule="exact"/>
        <w:ind w:left="20" w:right="40" w:firstLine="720"/>
      </w:pPr>
      <w:r>
        <w:t>Даны определения термину «ответственные</w:t>
      </w:r>
      <w:r w:rsidR="00D105E2">
        <w:rPr>
          <w:lang w:val="ru-RU"/>
        </w:rPr>
        <w:t>:</w:t>
      </w:r>
      <w:r>
        <w:t xml:space="preserve"> механизмы» (п. 3.1.13), встречающемуся в подразделе 5.6, а также в пунктах Б.7 и Б.37 приложения Б</w:t>
      </w:r>
      <w:r w:rsidR="000A6CE5">
        <w:rPr>
          <w:lang w:val="ru-RU"/>
        </w:rPr>
        <w:t xml:space="preserve"> </w:t>
      </w:r>
      <w:r>
        <w:t>ТКП 181-2023; «открытый источник света» (п. 3.1.14), встречающемуся в подразделе 6.15; «электрическое транспортное средство» (п. 3.1.25), встречающемуся в подразделах 6.16 и</w:t>
      </w:r>
      <w:r w:rsidR="00D105E2">
        <w:rPr>
          <w:lang w:val="ru-RU"/>
        </w:rPr>
        <w:t xml:space="preserve"> 6.18</w:t>
      </w:r>
      <w:r>
        <w:rPr>
          <w:rStyle w:val="ArialNarrow11pt"/>
        </w:rPr>
        <w:t>.</w:t>
      </w:r>
    </w:p>
    <w:p w:rsidR="00553E5F" w:rsidRDefault="00AE2E95">
      <w:pPr>
        <w:pStyle w:val="11"/>
        <w:shd w:val="clear" w:color="auto" w:fill="auto"/>
        <w:spacing w:before="0" w:after="116" w:line="259" w:lineRule="exact"/>
        <w:ind w:left="20" w:right="40" w:firstLine="700"/>
      </w:pPr>
      <w:r>
        <w:t xml:space="preserve">Введено определение термина «сторонняя организация», которое заменяет ранее </w:t>
      </w:r>
      <w:r>
        <w:t xml:space="preserve">используемый термин * «специализированная организация», с целью унификации терминологии с требованиями раздела 8 ТКП 427-2022, касающегося допуска сторонних </w:t>
      </w:r>
      <w:r>
        <w:lastRenderedPageBreak/>
        <w:t>организаций к работам в действующих электроустановках и в охранной зоне линий электропередачи.</w:t>
      </w:r>
    </w:p>
    <w:p w:rsidR="00553E5F" w:rsidRDefault="00AE2E95">
      <w:pPr>
        <w:pStyle w:val="11"/>
        <w:shd w:val="clear" w:color="auto" w:fill="auto"/>
        <w:spacing w:before="0" w:after="147" w:line="264" w:lineRule="exact"/>
        <w:ind w:left="20" w:right="40" w:firstLine="700"/>
      </w:pPr>
      <w:r>
        <w:t>Разд</w:t>
      </w:r>
      <w:r>
        <w:t>ел дополнен перечнем примененных при изложении текста ТКП 181-2023 сокращений и обозначений.</w:t>
      </w:r>
    </w:p>
    <w:p w:rsidR="00553E5F" w:rsidRDefault="00AE2E95">
      <w:pPr>
        <w:pStyle w:val="10"/>
        <w:keepNext/>
        <w:keepLines/>
        <w:shd w:val="clear" w:color="auto" w:fill="auto"/>
        <w:spacing w:after="72" w:line="230" w:lineRule="exact"/>
        <w:ind w:left="20" w:firstLine="700"/>
        <w:jc w:val="both"/>
      </w:pPr>
      <w:bookmarkStart w:id="6" w:name="bookmark5"/>
      <w:r>
        <w:t>4 Организация эксплуатации электроустановок</w:t>
      </w:r>
      <w:bookmarkEnd w:id="6"/>
    </w:p>
    <w:p w:rsidR="00553E5F" w:rsidRDefault="00AE2E95">
      <w:pPr>
        <w:pStyle w:val="10"/>
        <w:keepNext/>
        <w:keepLines/>
        <w:shd w:val="clear" w:color="auto" w:fill="auto"/>
        <w:spacing w:after="36" w:line="230" w:lineRule="exact"/>
        <w:ind w:left="20" w:firstLine="700"/>
        <w:jc w:val="both"/>
      </w:pPr>
      <w:bookmarkStart w:id="7" w:name="bookmark6"/>
      <w:r>
        <w:t>4.1 Обязанности, ответственность потребителей</w:t>
      </w:r>
      <w:bookmarkEnd w:id="7"/>
    </w:p>
    <w:p w:rsidR="00553E5F" w:rsidRDefault="00AE2E95">
      <w:pPr>
        <w:pStyle w:val="11"/>
        <w:shd w:val="clear" w:color="auto" w:fill="auto"/>
        <w:spacing w:before="0" w:after="132" w:line="288" w:lineRule="exact"/>
        <w:ind w:left="20" w:right="40" w:firstLine="700"/>
      </w:pPr>
      <w:r>
        <w:t>Добавлено уточнение с разъяснением (п. 4.1.1.), согласно которому требования, касающиеся организации эксплуатации электроустановок не распространяются при использовании электроэнергии для бытового потребления.</w:t>
      </w:r>
    </w:p>
    <w:p w:rsidR="00553E5F" w:rsidRDefault="00AE2E95">
      <w:pPr>
        <w:pStyle w:val="11"/>
        <w:shd w:val="clear" w:color="auto" w:fill="auto"/>
        <w:spacing w:before="0" w:after="116" w:line="274" w:lineRule="exact"/>
        <w:ind w:left="20" w:right="40" w:firstLine="700"/>
      </w:pPr>
      <w:r>
        <w:t>Также конкретизировано требование, что при отс</w:t>
      </w:r>
      <w:r>
        <w:t>утствии электротехнического персонала или договора на обслуживание эксплуатация электроустановок не допускается (п. 4.1.3).</w:t>
      </w:r>
    </w:p>
    <w:p w:rsidR="00553E5F" w:rsidRDefault="00AE2E95">
      <w:pPr>
        <w:pStyle w:val="11"/>
        <w:shd w:val="clear" w:color="auto" w:fill="auto"/>
        <w:spacing w:before="0" w:after="116" w:line="278" w:lineRule="exact"/>
        <w:ind w:left="20" w:right="40" w:firstLine="700"/>
      </w:pPr>
      <w:r>
        <w:t>Среди обязанностей потребителя указано на необходимость принимать меры' по поддержанию качества электрической энергии в соответствии</w:t>
      </w:r>
      <w:r>
        <w:t xml:space="preserve"> с установленными требованиями (п. 4.1.4).</w:t>
      </w:r>
    </w:p>
    <w:p w:rsidR="00553E5F" w:rsidRDefault="00AE2E95">
      <w:pPr>
        <w:pStyle w:val="11"/>
        <w:shd w:val="clear" w:color="auto" w:fill="auto"/>
        <w:spacing w:before="0"/>
        <w:ind w:left="20" w:right="40" w:firstLine="700"/>
      </w:pPr>
      <w:r>
        <w:t>Установлено новое требование о сроках (10 рабочих дней) представления распорядительного документа о назначении лица, ответственного за электрохозяйство, в территориальное подразделение органа госэнергогазнадзора.</w:t>
      </w:r>
    </w:p>
    <w:p w:rsidR="00553E5F" w:rsidRDefault="00AE2E95">
      <w:pPr>
        <w:pStyle w:val="11"/>
        <w:shd w:val="clear" w:color="auto" w:fill="auto"/>
        <w:spacing w:before="0" w:after="124"/>
        <w:ind w:left="20" w:right="40" w:firstLine="700"/>
      </w:pPr>
      <w:r>
        <w:t>В пункте 4.1.7 урегулированы возникавшие ранее вопросы по организации эксплуатации электроустановок по договорам со сторонней организацией (индивидуальным предпринимателем) и назначения лица, ответственного за электрохозяйство, в этом случае. Установлено н</w:t>
      </w:r>
      <w:r>
        <w:t xml:space="preserve">овое требование, согласно которому в территориальное подразделение органа госэнергогазнадзора в установленном порядке (не </w:t>
      </w:r>
      <w:r w:rsidR="000A6CE5">
        <w:t>позднее</w:t>
      </w:r>
      <w:r>
        <w:t xml:space="preserve"> 10 рабочих дней) необходимо</w:t>
      </w:r>
      <w:r>
        <w:rPr>
          <w:vertAlign w:val="superscript"/>
        </w:rPr>
        <w:t>5</w:t>
      </w:r>
      <w:r>
        <w:t xml:space="preserve"> сообщать о заключении или расторжении договора на обслуживание электроустановок, а также об уволь</w:t>
      </w:r>
      <w:r>
        <w:t>нении лица, ответственного за электрохозяйство потребителя, или снятия с работника обязанностей ответственного за электрохозяйство.</w:t>
      </w:r>
    </w:p>
    <w:p w:rsidR="00553E5F" w:rsidRDefault="00AE2E95">
      <w:pPr>
        <w:pStyle w:val="11"/>
        <w:shd w:val="clear" w:color="auto" w:fill="auto"/>
        <w:spacing w:before="0" w:after="124" w:line="278" w:lineRule="exact"/>
        <w:ind w:left="20" w:right="40" w:firstLine="700"/>
      </w:pPr>
      <w:r>
        <w:t>В пункт 4.1.8 ТКП 181-2023 внесено изменение с учетом которого у потребителей, электрохозяйство которых включает в себя элек</w:t>
      </w:r>
      <w:r>
        <w:t>трооборудование номинальным напряжением не выше 400 В с разрешенной к использованию мощностью до 50 кВт, работник, замещающий лицо, ответственное за электрохозяйство, может не назначаться.</w:t>
      </w:r>
    </w:p>
    <w:p w:rsidR="00553E5F" w:rsidRDefault="00AE2E95">
      <w:pPr>
        <w:pStyle w:val="11"/>
        <w:shd w:val="clear" w:color="auto" w:fill="auto"/>
        <w:spacing w:before="0" w:after="49" w:line="274" w:lineRule="exact"/>
        <w:ind w:left="20" w:right="40" w:firstLine="700"/>
      </w:pPr>
      <w:r>
        <w:t xml:space="preserve">В связи с поступавшими вопросами о необходимости наличия обслуживающего электроустановки персонала (договора на обслуживание электроустановок) в случае неназначения лица, ответственного за электрохозяйство у потребителей, электрохозяйство которых включает </w:t>
      </w:r>
      <w:r>
        <w:t>в себя только вводное (вводно-распределительное) устройство, осветительные установки, электрооборудование номинальным напряжением не выше 400 В, с разрешенной к использованию мощностью до 30 кВт, уточнено, что такое допущение не отменяет необходимости выпо</w:t>
      </w:r>
      <w:r>
        <w:t>лнения данным потребителем в полном объеме обязанностей, определенных в пунктах 4.1.2-4.1.4, а также иных требований ТКП 181-2023 (п. 4.1.9).</w:t>
      </w:r>
    </w:p>
    <w:p w:rsidR="00553E5F" w:rsidRDefault="00AE2E95">
      <w:pPr>
        <w:pStyle w:val="11"/>
        <w:shd w:val="clear" w:color="auto" w:fill="auto"/>
        <w:spacing w:before="0" w:after="106" w:line="288" w:lineRule="exact"/>
        <w:ind w:left="60" w:right="40" w:firstLine="680"/>
      </w:pPr>
      <w:r>
        <w:t xml:space="preserve">Определено новое требование, согласно которому все сведения об обнаруженных </w:t>
      </w:r>
      <w:r w:rsidR="00F13E66">
        <w:rPr>
          <w:lang w:val="ru-RU"/>
        </w:rPr>
        <w:t>неисправностях</w:t>
      </w:r>
      <w:r>
        <w:t xml:space="preserve"> электроустановок необхо</w:t>
      </w:r>
      <w:r>
        <w:t>димо заносить в журнал учета дефектов и неполадок электрооборудования по форме, приведенной в приложении Ж ТКП 181-2023, оперативный журнал или другую эксплуатационную документацию учета неисправностей в соответствии с утвержденным регламентом на предприят</w:t>
      </w:r>
      <w:r>
        <w:t>ии (п. 4</w:t>
      </w:r>
      <w:r w:rsidR="00D105E2">
        <w:rPr>
          <w:lang w:val="ru-RU"/>
        </w:rPr>
        <w:t>.1</w:t>
      </w:r>
      <w:r>
        <w:t>.13).</w:t>
      </w:r>
    </w:p>
    <w:p w:rsidR="00553E5F" w:rsidRDefault="00AE2E95">
      <w:pPr>
        <w:pStyle w:val="10"/>
        <w:keepNext/>
        <w:keepLines/>
        <w:shd w:val="clear" w:color="auto" w:fill="auto"/>
        <w:spacing w:after="105" w:line="230" w:lineRule="exact"/>
        <w:ind w:left="60" w:firstLine="680"/>
        <w:jc w:val="both"/>
      </w:pPr>
      <w:bookmarkStart w:id="8" w:name="bookmark7"/>
      <w:r>
        <w:t>4.2 Требования к персоналу и его подготовке</w:t>
      </w:r>
      <w:bookmarkEnd w:id="8"/>
    </w:p>
    <w:p w:rsidR="00553E5F" w:rsidRDefault="00AE2E95">
      <w:pPr>
        <w:pStyle w:val="11"/>
        <w:shd w:val="clear" w:color="auto" w:fill="auto"/>
        <w:spacing w:before="0" w:after="68" w:line="298" w:lineRule="exact"/>
        <w:ind w:left="60" w:right="40" w:firstLine="680"/>
      </w:pPr>
      <w:r>
        <w:t>Уточнены требования к организации и проведению стажировок в соответствии с требованиями Министерства труда (п. 4.2.11).</w:t>
      </w:r>
    </w:p>
    <w:p w:rsidR="00553E5F" w:rsidRDefault="00AE2E95">
      <w:pPr>
        <w:pStyle w:val="11"/>
        <w:shd w:val="clear" w:color="auto" w:fill="auto"/>
        <w:spacing w:before="0" w:after="64" w:line="288" w:lineRule="exact"/>
        <w:ind w:left="60" w:right="40" w:firstLine="680"/>
      </w:pPr>
      <w:r>
        <w:t>Ранее считалось, что лица электротехнологического персонала проходят подтвер</w:t>
      </w:r>
      <w:r>
        <w:t xml:space="preserve">ждение группы по электробезопасности в те же сроки, как и электротехнический персонал, так как в соответствии с ТКП 181-2023 он в своих обязанностях приравнивался к </w:t>
      </w:r>
      <w:r>
        <w:lastRenderedPageBreak/>
        <w:t xml:space="preserve">электротехническому персоналу, однако регламентирующий сроки подтверждения </w:t>
      </w:r>
      <w:r w:rsidR="000A6CE5">
        <w:rPr>
          <w:lang w:val="ru-RU"/>
        </w:rPr>
        <w:t>группы</w:t>
      </w:r>
      <w:r>
        <w:t xml:space="preserve"> пункт 4.2</w:t>
      </w:r>
      <w:r>
        <w:t xml:space="preserve">.21 вызывал различные толкования. В пункте 4.2.21 теперь сделано однозначное уточнение: подтверждение группы по электробезопасности для электротехнологического персонала с группой по электробезопасности II и выше проводится по утвержденному графику, но не </w:t>
      </w:r>
      <w:r>
        <w:t>реже одного раза в год.</w:t>
      </w:r>
    </w:p>
    <w:p w:rsidR="00553E5F" w:rsidRDefault="00AE2E95">
      <w:pPr>
        <w:pStyle w:val="11"/>
        <w:shd w:val="clear" w:color="auto" w:fill="auto"/>
        <w:spacing w:before="0" w:after="75"/>
        <w:ind w:left="60" w:right="40" w:firstLine="680"/>
      </w:pPr>
      <w:r>
        <w:t>Внесены изменения в критерии проведения подтверждения группы по электробезопасности. Теперь при введении в действие новых или внесении изменений в НПА, Т</w:t>
      </w:r>
      <w:r w:rsidR="00F13E66">
        <w:rPr>
          <w:lang w:val="ru-RU"/>
        </w:rPr>
        <w:t>Н</w:t>
      </w:r>
      <w:r>
        <w:t xml:space="preserve">ПА по вопросам устройства, технической эксплуатации и правил по </w:t>
      </w:r>
      <w:r w:rsidR="000A6CE5">
        <w:t>обеспечению</w:t>
      </w:r>
      <w:r>
        <w:t xml:space="preserve"> бе</w:t>
      </w:r>
      <w:r>
        <w:t>зопасности при эксплуатации электроустановок необходимо ознакомить электротехнический персонал с этими НПА, Т</w:t>
      </w:r>
      <w:r w:rsidR="00F13E66">
        <w:rPr>
          <w:lang w:val="ru-RU"/>
        </w:rPr>
        <w:t>Н</w:t>
      </w:r>
      <w:r>
        <w:t xml:space="preserve">ПА и изменениями с записью в журнале регистрации инструктажа по охране труда. Также, при назначении на новую должность, переводе на другую работу </w:t>
      </w:r>
      <w:r>
        <w:t>подтверждение необходимо, если новые обязанности требуют дополнительных знаний НПА, Т</w:t>
      </w:r>
      <w:r w:rsidR="00F13E66">
        <w:rPr>
          <w:lang w:val="ru-RU"/>
        </w:rPr>
        <w:t>Н</w:t>
      </w:r>
      <w:r>
        <w:t>ПА по вопросам устройства, технической эксплуатации и охраны труда при эксплуатации электроустановок (п. 4.2.23).</w:t>
      </w:r>
    </w:p>
    <w:p w:rsidR="00553E5F" w:rsidRDefault="00AE2E95">
      <w:pPr>
        <w:pStyle w:val="11"/>
        <w:shd w:val="clear" w:color="auto" w:fill="auto"/>
        <w:spacing w:before="0" w:after="45" w:line="264" w:lineRule="exact"/>
        <w:ind w:left="60" w:right="40" w:firstLine="680"/>
      </w:pPr>
      <w:r>
        <w:t>Уточнено, что случаи подтверждения группы по электробезопасности, предусмотренные пунктом 4.2.23, не влияют на сроки подтверждения группы по электробезопасности, установленные в утвержденном графике в соответствии с пунктом 4.2.21.</w:t>
      </w:r>
    </w:p>
    <w:p w:rsidR="00553E5F" w:rsidRDefault="00AE2E95">
      <w:pPr>
        <w:pStyle w:val="11"/>
        <w:shd w:val="clear" w:color="auto" w:fill="auto"/>
        <w:spacing w:before="0" w:after="68"/>
        <w:ind w:left="60" w:right="40" w:firstLine="680"/>
      </w:pPr>
      <w:r>
        <w:t xml:space="preserve">Ранее, в ряде случаев в </w:t>
      </w:r>
      <w:r>
        <w:t>состав комиссии присвоения (подтверждения) группы по электробезопасности допускалось включение представителя отдела охраны труда, что вызывало проблемы в назначении комиссии при отсутствии в организации отдела охраны труда. В пункте 4.2.24 слова представит</w:t>
      </w:r>
      <w:r>
        <w:t>ель отдела охраны труда заменены на «специалист по охране труда или работник службы охраны труда». Также в перечислении д) уточнены нюансы присвоения (подтверждения) группы по электробезопасности электротехническому персоналу потребителей, заключивших дого</w:t>
      </w:r>
      <w:r>
        <w:t>вор на обслуживание электроустановок со сторонней организацией (индивидуальным предпринимателем) и у которых при этом лицо, ответственное за электрохозяйство, не назначено в соответствии с пунктом 4.1.9.</w:t>
      </w:r>
    </w:p>
    <w:p w:rsidR="00553E5F" w:rsidRDefault="00AE2E95">
      <w:pPr>
        <w:pStyle w:val="11"/>
        <w:shd w:val="clear" w:color="auto" w:fill="auto"/>
        <w:spacing w:before="0" w:after="0" w:line="274" w:lineRule="exact"/>
        <w:ind w:left="60" w:right="40" w:firstLine="680"/>
      </w:pPr>
      <w:r>
        <w:t>Определено новое требование. Теперь подтверждение (п</w:t>
      </w:r>
      <w:r>
        <w:t>рисвоение) группы по электробезопасности лицу из электротехнического персонала может быть произведено только комиссией, имеющей в своем составе не менее одного работника с действующей группой по электробезопасности не менее присваиваемой (подтверждаемой) к</w:t>
      </w:r>
      <w:r>
        <w:t>омиссией (п. 4.2.25).</w:t>
      </w:r>
    </w:p>
    <w:p w:rsidR="00553E5F" w:rsidRDefault="00AE2E95">
      <w:pPr>
        <w:pStyle w:val="11"/>
        <w:shd w:val="clear" w:color="auto" w:fill="auto"/>
        <w:spacing w:before="0" w:after="116" w:line="278" w:lineRule="exact"/>
        <w:ind w:left="20" w:right="40" w:firstLine="700"/>
      </w:pPr>
      <w:r>
        <w:t>Дано однозначное уточнение</w:t>
      </w:r>
      <w:r>
        <w:t xml:space="preserve"> о том, что порядок организации и проведения присвоения (подтверждения) группы по электробезопасности в комиссии органа госэнергогазнадзора определяется инструкцией органа госэнергогазнадзора (п. 4.2.26).</w:t>
      </w:r>
    </w:p>
    <w:p w:rsidR="00553E5F" w:rsidRDefault="00AE2E95">
      <w:pPr>
        <w:pStyle w:val="11"/>
        <w:shd w:val="clear" w:color="auto" w:fill="auto"/>
        <w:spacing w:before="0" w:after="163"/>
        <w:ind w:left="20" w:right="40" w:firstLine="700"/>
      </w:pPr>
      <w:r>
        <w:t>П</w:t>
      </w:r>
      <w:r>
        <w:t>овысились требования к проведению технической учебы и противоаварийных тренировок. Теперь лицу, ответственному за электрохозяйство потребителя, необходимо составлять, а техническому руководителю потребителя утверждать ежегодный план- график проведения техн</w:t>
      </w:r>
      <w:r>
        <w:t>ической учебы и противоаварийных тренировок (п. 4.2.34).</w:t>
      </w:r>
    </w:p>
    <w:p w:rsidR="00553E5F" w:rsidRDefault="00AE2E9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75"/>
        </w:tabs>
        <w:spacing w:after="155" w:line="230" w:lineRule="exact"/>
        <w:ind w:left="20" w:firstLine="700"/>
        <w:jc w:val="both"/>
      </w:pPr>
      <w:bookmarkStart w:id="9" w:name="bookmark8"/>
      <w:r>
        <w:t>Техническая и оперативная документация</w:t>
      </w:r>
      <w:bookmarkEnd w:id="9"/>
    </w:p>
    <w:p w:rsidR="00553E5F" w:rsidRDefault="00AE2E95">
      <w:pPr>
        <w:pStyle w:val="11"/>
        <w:shd w:val="clear" w:color="auto" w:fill="auto"/>
        <w:spacing w:before="0"/>
        <w:ind w:left="20" w:right="40" w:firstLine="700"/>
      </w:pPr>
      <w:r>
        <w:t>В связи с тем, что одним из наиболее часто встречающихся нарушений в эксплуатации электроустановок является несоответствие схемы электроснабжения фактическим схемам, и что в свою очередь может приводить к ошибкам персонала, и представляет опасность электро</w:t>
      </w:r>
      <w:r>
        <w:t>травматизма, и возникновения аварии, в пункте 4.3.12 указано, что для каждой электроустановки необходимо составить актуальные однолинейные схемы электрических соединений всех напряжений для нормальных режимов работы оборудования с указанием положения комму</w:t>
      </w:r>
      <w:r>
        <w:t>тирующих аппаратов, которые пересматриваются и утверждаются лицом, ответственным за электрохозяйство, не реже одного раза в 3 года.</w:t>
      </w:r>
    </w:p>
    <w:p w:rsidR="00553E5F" w:rsidRDefault="00AE2E95">
      <w:pPr>
        <w:pStyle w:val="11"/>
        <w:shd w:val="clear" w:color="auto" w:fill="auto"/>
        <w:spacing w:before="0" w:after="116"/>
        <w:ind w:left="20" w:right="40" w:firstLine="700"/>
      </w:pPr>
      <w:r>
        <w:t>Перечень документации, которую необходимо иметь на рабочих местах оперативного персонала, дополнился журналом учета дефектов</w:t>
      </w:r>
      <w:r>
        <w:t xml:space="preserve"> и неполадок электрооборудования и инструкцией о порядке действия персонала в случае возникновения аварийных и чрезвычайных ситуаций. Также в связи с поступавшими вопросами от потребителей уточнено, </w:t>
      </w:r>
      <w:r>
        <w:lastRenderedPageBreak/>
        <w:t>что при осуществлении эксплуатации по договору на обслужи</w:t>
      </w:r>
      <w:r>
        <w:t>вание документация хранится у потребителя за исключением документации, указанной в перечислениях в), г), п) (п.п. 4.</w:t>
      </w:r>
      <w:r w:rsidR="000A6CE5">
        <w:rPr>
          <w:lang w:val="ru-RU"/>
        </w:rPr>
        <w:t>3</w:t>
      </w:r>
      <w:r>
        <w:t>.1</w:t>
      </w:r>
      <w:r w:rsidR="000A6CE5">
        <w:rPr>
          <w:lang w:val="ru-RU"/>
        </w:rPr>
        <w:t>3</w:t>
      </w:r>
      <w:r>
        <w:t>, 4.3.14)</w:t>
      </w:r>
    </w:p>
    <w:p w:rsidR="00553E5F" w:rsidRDefault="00AE2E9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3"/>
        </w:tabs>
        <w:spacing w:after="116"/>
        <w:ind w:left="20" w:right="40" w:firstLine="700"/>
        <w:jc w:val="both"/>
      </w:pPr>
      <w:bookmarkStart w:id="10" w:name="bookmark9"/>
      <w:r>
        <w:t>Приемка в эксплуатацию электроустановок и присоединение к электрическим сетям</w:t>
      </w:r>
      <w:bookmarkEnd w:id="10"/>
    </w:p>
    <w:p w:rsidR="00553E5F" w:rsidRDefault="00AE2E95">
      <w:pPr>
        <w:pStyle w:val="11"/>
        <w:shd w:val="clear" w:color="auto" w:fill="auto"/>
        <w:spacing w:before="0" w:after="132" w:line="293" w:lineRule="exact"/>
        <w:ind w:left="20" w:right="40" w:firstLine="700"/>
      </w:pPr>
      <w:r>
        <w:t>Из подраздела удалены некоторые требования, кото</w:t>
      </w:r>
      <w:r>
        <w:t>рые дублировали Правила электроснабжения.</w:t>
      </w:r>
    </w:p>
    <w:p w:rsidR="00553E5F" w:rsidRDefault="00F13E66">
      <w:pPr>
        <w:pStyle w:val="11"/>
        <w:shd w:val="clear" w:color="auto" w:fill="auto"/>
        <w:spacing w:before="0" w:after="112" w:line="278" w:lineRule="exact"/>
        <w:ind w:left="20" w:right="40" w:firstLine="700"/>
      </w:pPr>
      <w:r>
        <w:t>В пункте 4.</w:t>
      </w:r>
      <w:r w:rsidR="00AE2E95">
        <w:t>4.4 теперь уточнено, что требование о проведении обязательного комплексного опробования оборудования в течение 72 ч, а линий электропередачи - в течение 24 ч касается технологического оборудования, систе</w:t>
      </w:r>
      <w:r w:rsidR="00AE2E95">
        <w:t>м автоматизации инженерного оборудования (контроля, управления и автоматического регулирования).</w:t>
      </w:r>
    </w:p>
    <w:p w:rsidR="00553E5F" w:rsidRDefault="00AE2E95">
      <w:pPr>
        <w:pStyle w:val="11"/>
        <w:shd w:val="clear" w:color="auto" w:fill="auto"/>
        <w:spacing w:before="0" w:after="128" w:line="288" w:lineRule="exact"/>
        <w:ind w:left="20" w:right="40" w:firstLine="700"/>
      </w:pPr>
      <w:r>
        <w:t>Уточнено, что каждую электроустановку необходимо испытать в процессе монтажа и (или) перед вводом в эксплуатацию, а также после внесения любого существенного и</w:t>
      </w:r>
      <w:r>
        <w:t>зменения (замены, ремонта, перестановки оборудования и т.п.).</w:t>
      </w:r>
    </w:p>
    <w:p w:rsidR="00553E5F" w:rsidRDefault="00AE2E95">
      <w:pPr>
        <w:pStyle w:val="11"/>
        <w:shd w:val="clear" w:color="auto" w:fill="auto"/>
        <w:spacing w:before="0" w:after="159" w:line="278" w:lineRule="exact"/>
        <w:ind w:left="20" w:right="40" w:firstLine="700"/>
      </w:pPr>
      <w:r>
        <w:t>Для исключения имевшего место различного толкования вида испытаний, необходимых для проведения после монтажа электрооборудования, теперь указано, что объем испытаний электрооборудования до его ввода в эксплуатацию принимается в соответствии с приложением Б</w:t>
      </w:r>
      <w:r>
        <w:t xml:space="preserve"> и ТКП 339 (раздел 4.4) (п. 4.4.11).</w:t>
      </w:r>
    </w:p>
    <w:p w:rsidR="00553E5F" w:rsidRDefault="00AE2E9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66"/>
        </w:tabs>
        <w:spacing w:after="127" w:line="230" w:lineRule="exact"/>
        <w:ind w:left="20" w:firstLine="700"/>
        <w:jc w:val="both"/>
      </w:pPr>
      <w:bookmarkStart w:id="11" w:name="bookmark10"/>
      <w:r>
        <w:t>Управление электрохозяйством</w:t>
      </w:r>
      <w:bookmarkEnd w:id="11"/>
    </w:p>
    <w:p w:rsidR="00553E5F" w:rsidRDefault="00AE2E95">
      <w:pPr>
        <w:pStyle w:val="11"/>
        <w:shd w:val="clear" w:color="auto" w:fill="auto"/>
        <w:tabs>
          <w:tab w:val="left" w:pos="8790"/>
        </w:tabs>
        <w:spacing w:before="0" w:after="0" w:line="288" w:lineRule="exact"/>
        <w:ind w:left="20" w:right="40" w:firstLine="700"/>
      </w:pPr>
      <w:r>
        <w:t>Пунктом 4.5.1. установлены требования по структуре системы управления энергохозяйством.</w:t>
      </w:r>
      <w:r>
        <w:tab/>
        <w:t>^</w:t>
      </w:r>
    </w:p>
    <w:p w:rsidR="00553E5F" w:rsidRDefault="00AE2E95">
      <w:pPr>
        <w:pStyle w:val="11"/>
        <w:shd w:val="clear" w:color="auto" w:fill="auto"/>
        <w:spacing w:before="0" w:after="124" w:line="288" w:lineRule="exact"/>
        <w:ind w:left="60" w:right="60" w:firstLine="700"/>
      </w:pPr>
      <w:r>
        <w:t>В целях совершенствования порядка и анализа работы диспетчерского персонала, выявления и устранения ошибок в их работе в пункте 4.5.2.11 дополнительно определено, что на всех диспетчерских пунктах и на главных щитах управления электроустановок необходимо у</w:t>
      </w:r>
      <w:r>
        <w:t>становить устройства для автоматической звукозаписи переговоров. Звукозаписи оперативных переговоров хранятся в течение 30 дней, а переговоров при нештатных ситуациях - 3 месяца, если не поступит указание о продлении срока хранения записей переговоров за к</w:t>
      </w:r>
      <w:r>
        <w:t>акой-то конкретный период.</w:t>
      </w:r>
    </w:p>
    <w:p w:rsidR="00553E5F" w:rsidRDefault="00AE2E95">
      <w:pPr>
        <w:pStyle w:val="11"/>
        <w:shd w:val="clear" w:color="auto" w:fill="auto"/>
        <w:spacing w:before="0" w:after="163"/>
        <w:ind w:left="60" w:right="60" w:firstLine="700"/>
      </w:pPr>
      <w:r>
        <w:t>Уточнены некоторые требования к содержанию оборудования в различных оперативных состояниях (в работе, в горячем резерве, в холодном резерве, в простое,; в текущем либо капитальном ремонте, на консервации, на техническом диагности</w:t>
      </w:r>
      <w:r>
        <w:t>ровании и освидетельствовании с полной остановкой объекта или его части) (п.п. 4.5.2.21 - 4.5.2.24).</w:t>
      </w:r>
    </w:p>
    <w:p w:rsidR="00553E5F" w:rsidRDefault="00AE2E9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20"/>
        </w:tabs>
        <w:spacing w:after="141" w:line="230" w:lineRule="exact"/>
        <w:ind w:left="60" w:firstLine="700"/>
        <w:jc w:val="both"/>
      </w:pPr>
      <w:bookmarkStart w:id="12" w:name="bookmark11"/>
      <w:r>
        <w:t>Технический контроль, обслуживание и ремонт электроустановок</w:t>
      </w:r>
      <w:bookmarkEnd w:id="12"/>
    </w:p>
    <w:p w:rsidR="00553E5F" w:rsidRDefault="00AE2E95">
      <w:pPr>
        <w:pStyle w:val="11"/>
        <w:shd w:val="clear" w:color="auto" w:fill="auto"/>
        <w:spacing w:before="0" w:after="112"/>
        <w:ind w:left="60" w:right="60" w:firstLine="700"/>
      </w:pPr>
      <w:r>
        <w:t>Уточнено требование, что результаты осмотров электрооборудования необходимо заносить в журнал обходов и осмотров электрооборудования (п. 4.6.13).</w:t>
      </w:r>
    </w:p>
    <w:p w:rsidR="00553E5F" w:rsidRDefault="00AE2E95">
      <w:pPr>
        <w:pStyle w:val="11"/>
        <w:shd w:val="clear" w:color="auto" w:fill="auto"/>
        <w:spacing w:before="0" w:after="170" w:line="293" w:lineRule="exact"/>
        <w:ind w:left="60" w:right="60" w:firstLine="700"/>
      </w:pPr>
      <w:r>
        <w:t>Определено существенное требование, что по истечении установленного изготовителем или ТИПА в области электробе</w:t>
      </w:r>
      <w:r>
        <w:t>зопасности срока службы все электрооборудование необходимо подвергать техническому освидетельствованию специальной комиссией (п. 4.6.21), а в пункте 4.6.22 определены этапы порядка продления срока службы электрооборудования.</w:t>
      </w:r>
    </w:p>
    <w:p w:rsidR="00553E5F" w:rsidRDefault="00AE2E9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10"/>
        </w:tabs>
        <w:spacing w:after="150" w:line="230" w:lineRule="exact"/>
        <w:ind w:left="60" w:firstLine="700"/>
        <w:jc w:val="both"/>
      </w:pPr>
      <w:bookmarkStart w:id="13" w:name="bookmark12"/>
      <w:r>
        <w:t>Безопасная эксплуатация, произв</w:t>
      </w:r>
      <w:r>
        <w:t>одственная санитария и экология</w:t>
      </w:r>
      <w:bookmarkEnd w:id="13"/>
    </w:p>
    <w:p w:rsidR="00553E5F" w:rsidRDefault="00AE2E95">
      <w:pPr>
        <w:pStyle w:val="11"/>
        <w:shd w:val="clear" w:color="auto" w:fill="auto"/>
        <w:spacing w:before="0" w:after="109"/>
        <w:ind w:left="60" w:right="60" w:firstLine="700"/>
      </w:pPr>
      <w:r>
        <w:t>В связи с происходящими несчастными случаями при чистке электрооборудования в пункте 4.7.22 установлены требования, направленные на предотвращение электротравматизма при проведении чистки.</w:t>
      </w:r>
    </w:p>
    <w:p w:rsidR="00553E5F" w:rsidRDefault="00AE2E95">
      <w:pPr>
        <w:pStyle w:val="11"/>
        <w:shd w:val="clear" w:color="auto" w:fill="auto"/>
        <w:spacing w:before="0" w:after="174" w:line="298" w:lineRule="exact"/>
        <w:ind w:left="60" w:right="60" w:firstLine="700"/>
      </w:pPr>
      <w:r>
        <w:t>Установлено обязательное требование</w:t>
      </w:r>
      <w:r>
        <w:t xml:space="preserve"> о защите металлоконструкций электрооборудования от коррозии, (п. 4.7.23).</w:t>
      </w:r>
    </w:p>
    <w:p w:rsidR="00553E5F" w:rsidRDefault="00AE2E9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120"/>
        </w:tabs>
        <w:spacing w:after="142" w:line="230" w:lineRule="exact"/>
        <w:ind w:left="60" w:firstLine="700"/>
        <w:jc w:val="both"/>
      </w:pPr>
      <w:bookmarkStart w:id="14" w:name="bookmark13"/>
      <w:r>
        <w:lastRenderedPageBreak/>
        <w:t>Силовые трансформаторы и реакторы</w:t>
      </w:r>
      <w:bookmarkEnd w:id="14"/>
    </w:p>
    <w:p w:rsidR="00553E5F" w:rsidRDefault="00AE2E95">
      <w:pPr>
        <w:pStyle w:val="11"/>
        <w:shd w:val="clear" w:color="auto" w:fill="auto"/>
        <w:spacing w:before="0" w:after="128" w:line="288" w:lineRule="exact"/>
        <w:ind w:left="60" w:right="60" w:firstLine="700"/>
      </w:pPr>
      <w:r>
        <w:t>В пункте 5.2.15 уточнено, что на дверях трансформаторных пунктов и камер необходимые надписи и знаки должны быть указаны отчетливо. Двери должны быть постоянно закрыты на замок.</w:t>
      </w:r>
    </w:p>
    <w:p w:rsidR="00553E5F" w:rsidRDefault="00AE2E95">
      <w:pPr>
        <w:pStyle w:val="11"/>
        <w:shd w:val="clear" w:color="auto" w:fill="auto"/>
        <w:spacing w:before="0" w:after="159" w:line="278" w:lineRule="exact"/>
        <w:ind w:left="60" w:right="60" w:firstLine="700"/>
      </w:pPr>
      <w:r>
        <w:t>Установлено требование изменения сроков осмотра трансформаторов (реакторов) бе</w:t>
      </w:r>
      <w:r>
        <w:t>з их отключения только с письменного распоряжения лица, ответственного за электрохозяйство, в соответствии с пунктом 5.2.59.</w:t>
      </w:r>
    </w:p>
    <w:p w:rsidR="00553E5F" w:rsidRDefault="00AE2E9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115"/>
        </w:tabs>
        <w:spacing w:after="134" w:line="230" w:lineRule="exact"/>
        <w:ind w:left="60" w:firstLine="700"/>
        <w:jc w:val="both"/>
      </w:pPr>
      <w:bookmarkStart w:id="15" w:name="bookmark14"/>
      <w:r>
        <w:t>Распределительные устройства и подстанции</w:t>
      </w:r>
      <w:bookmarkEnd w:id="15"/>
    </w:p>
    <w:p w:rsidR="00553E5F" w:rsidRDefault="00AE2E95">
      <w:pPr>
        <w:pStyle w:val="11"/>
        <w:shd w:val="clear" w:color="auto" w:fill="auto"/>
        <w:spacing w:before="0" w:after="136" w:line="298" w:lineRule="exact"/>
        <w:ind w:left="60" w:right="60" w:firstLine="700"/>
      </w:pPr>
      <w:r>
        <w:t>Установлена периодичность очистки распределительных устройств, щитов, сборок и т.д. в зав</w:t>
      </w:r>
      <w:r>
        <w:t>исимости от местных условий, но не реже одного раза в год (п. 5.3.24).</w:t>
      </w:r>
    </w:p>
    <w:p w:rsidR="00553E5F" w:rsidRDefault="00AE2E95">
      <w:pPr>
        <w:pStyle w:val="11"/>
        <w:shd w:val="clear" w:color="auto" w:fill="auto"/>
        <w:spacing w:before="0" w:after="124" w:line="278" w:lineRule="exact"/>
        <w:ind w:left="60" w:right="60" w:firstLine="700"/>
      </w:pPr>
      <w:r>
        <w:t>В пункте 5.3.29 установлены детализированные требования к нанесению надписей на распределительные устройства, щиты, сборки и т.д.</w:t>
      </w:r>
    </w:p>
    <w:p w:rsidR="00553E5F" w:rsidRDefault="00AE2E95">
      <w:pPr>
        <w:pStyle w:val="11"/>
        <w:shd w:val="clear" w:color="auto" w:fill="auto"/>
        <w:spacing w:before="0" w:after="0" w:line="274" w:lineRule="exact"/>
        <w:ind w:left="60" w:right="60" w:firstLine="700"/>
      </w:pPr>
      <w:r>
        <w:t>В связи с происходящими несчастными случаями, связанным</w:t>
      </w:r>
      <w:r>
        <w:t xml:space="preserve">и с проникновением на энергообъекты, в пункте 5.3.30 указано, </w:t>
      </w:r>
      <w:r w:rsidR="000A6CE5">
        <w:rPr>
          <w:lang w:val="ru-RU"/>
        </w:rPr>
        <w:t>ч</w:t>
      </w:r>
      <w:r>
        <w:t>то двери электропомещений должны постоянно запираться на замок, а на дверях электрощитовых помещений должна быть надпись: «Электрощитовая».</w:t>
      </w:r>
    </w:p>
    <w:p w:rsidR="00553E5F" w:rsidRDefault="00AE2E95">
      <w:pPr>
        <w:pStyle w:val="11"/>
        <w:shd w:val="clear" w:color="auto" w:fill="auto"/>
        <w:spacing w:before="0" w:after="124" w:line="278" w:lineRule="exact"/>
        <w:ind w:left="20" w:right="40" w:firstLine="700"/>
      </w:pPr>
      <w:r>
        <w:t>В пункте 5.3.38 уточнено, что находящиеся в помещении РУ электрозащитные средства должны быть испытанными и готовыми к использованию.</w:t>
      </w:r>
    </w:p>
    <w:p w:rsidR="00553E5F" w:rsidRDefault="00AE2E95">
      <w:pPr>
        <w:pStyle w:val="11"/>
        <w:shd w:val="clear" w:color="auto" w:fill="auto"/>
        <w:spacing w:before="0" w:after="116" w:line="274" w:lineRule="exact"/>
        <w:ind w:left="20" w:right="40" w:firstLine="700"/>
      </w:pPr>
      <w:r>
        <w:t>Перечень на что должно быть обращено особое внимание при осмотре РУ пополнился осмотром состояния электрических контактов,</w:t>
      </w:r>
      <w:r>
        <w:t xml:space="preserve"> отмостки, парапетов, замков, стекол смотровых окон, металлоконструкций на предмет коррозии и др. (п. 5.3.59).</w:t>
      </w:r>
    </w:p>
    <w:p w:rsidR="00553E5F" w:rsidRDefault="00AE2E95">
      <w:pPr>
        <w:pStyle w:val="11"/>
        <w:shd w:val="clear" w:color="auto" w:fill="auto"/>
        <w:spacing w:before="0" w:after="136" w:line="278" w:lineRule="exact"/>
        <w:ind w:left="20" w:right="40" w:firstLine="700"/>
      </w:pPr>
      <w:r>
        <w:t>Появилось новое требование, теперь на каждой ТП 10/0,38 кВ, находящейся за территорией потребителя, должно быть нанесено ее наименование, адрес и</w:t>
      </w:r>
      <w:r>
        <w:t xml:space="preserve"> телефон владельца (п. 5.3.68). Данное требование аналогично имеющемуся в стандарте ГПО «Белэнерго» СТП 33240.20.501-23 «Правила технической эксплуатации электрических станций и сетей».</w:t>
      </w:r>
    </w:p>
    <w:p w:rsidR="00553E5F" w:rsidRDefault="00AE2E95">
      <w:pPr>
        <w:pStyle w:val="11"/>
        <w:shd w:val="clear" w:color="auto" w:fill="auto"/>
        <w:spacing w:before="0" w:after="143" w:line="259" w:lineRule="exact"/>
        <w:ind w:left="20" w:right="40" w:firstLine="700"/>
      </w:pPr>
      <w:r>
        <w:t>Также появилось требование о необходимости закрывать внешние двери зак</w:t>
      </w:r>
      <w:r>
        <w:t>рытых трансформаторных пунктов (ТП) на внутренние замки. Кроме того, введены дополнительные требования к использованию навесных замков, включая рекомендации по защите от спиливания и обязательное крепление проушин к стальным основаниям методом сварки.</w:t>
      </w:r>
    </w:p>
    <w:p w:rsidR="00553E5F" w:rsidRDefault="00AE2E9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75"/>
        </w:tabs>
        <w:spacing w:after="142" w:line="230" w:lineRule="exact"/>
        <w:ind w:left="20" w:firstLine="700"/>
        <w:jc w:val="both"/>
      </w:pPr>
      <w:bookmarkStart w:id="16" w:name="bookmark15"/>
      <w:r>
        <w:t>Возд</w:t>
      </w:r>
      <w:r>
        <w:t>ушные линии электропередачи и токопроводы</w:t>
      </w:r>
      <w:bookmarkEnd w:id="16"/>
    </w:p>
    <w:p w:rsidR="00553E5F" w:rsidRDefault="00AE2E95">
      <w:pPr>
        <w:pStyle w:val="11"/>
        <w:shd w:val="clear" w:color="auto" w:fill="auto"/>
        <w:spacing w:before="0" w:after="124" w:line="288" w:lineRule="exact"/>
        <w:ind w:left="20" w:right="40" w:firstLine="700"/>
      </w:pPr>
      <w:r>
        <w:t xml:space="preserve">Появилось новое требование, обязывающее потребителей, эксплуатирующих </w:t>
      </w:r>
      <w:r>
        <w:rPr>
          <w:lang w:val="en-US"/>
        </w:rPr>
        <w:t>BJI</w:t>
      </w:r>
      <w:r w:rsidRPr="000A6CE5">
        <w:rPr>
          <w:lang w:val="ru-RU"/>
        </w:rPr>
        <w:t xml:space="preserve">, </w:t>
      </w:r>
      <w:r>
        <w:t>содержать в исправном состоянии знаки, запрещающие рыбную ловлю (п. 5.4.33).</w:t>
      </w:r>
    </w:p>
    <w:p w:rsidR="00553E5F" w:rsidRDefault="00AE2E95">
      <w:pPr>
        <w:pStyle w:val="11"/>
        <w:shd w:val="clear" w:color="auto" w:fill="auto"/>
        <w:tabs>
          <w:tab w:val="left" w:pos="8833"/>
        </w:tabs>
        <w:spacing w:before="0" w:after="163"/>
        <w:ind w:left="20" w:right="40" w:firstLine="700"/>
      </w:pPr>
      <w:r>
        <w:t xml:space="preserve">С целью снижения времени аварийно-восстановительных работ, улучшения надежности электроснабжения уточнены вопросы организации и хранения аварийного запаса материалов и деталей для </w:t>
      </w:r>
      <w:r>
        <w:rPr>
          <w:lang w:val="en-US"/>
        </w:rPr>
        <w:t>B</w:t>
      </w:r>
      <w:r w:rsidR="00F13E66">
        <w:rPr>
          <w:lang w:val="ru-RU"/>
        </w:rPr>
        <w:t>Л</w:t>
      </w:r>
      <w:r w:rsidRPr="000A6CE5">
        <w:rPr>
          <w:lang w:val="ru-RU"/>
        </w:rPr>
        <w:t xml:space="preserve"> </w:t>
      </w:r>
      <w:r>
        <w:t>(</w:t>
      </w:r>
      <w:r w:rsidR="00F13E66">
        <w:rPr>
          <w:lang w:val="ru-RU"/>
        </w:rPr>
        <w:t>п.</w:t>
      </w:r>
      <w:r>
        <w:t xml:space="preserve"> 5.4.39).</w:t>
      </w:r>
      <w:r>
        <w:tab/>
        <w:t>'</w:t>
      </w:r>
    </w:p>
    <w:p w:rsidR="00553E5F" w:rsidRDefault="00AE2E9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75"/>
        </w:tabs>
        <w:spacing w:after="137" w:line="230" w:lineRule="exact"/>
        <w:ind w:left="20" w:firstLine="700"/>
        <w:jc w:val="both"/>
      </w:pPr>
      <w:bookmarkStart w:id="17" w:name="bookmark16"/>
      <w:r>
        <w:t>Силовые кабельные линии</w:t>
      </w:r>
      <w:bookmarkEnd w:id="17"/>
    </w:p>
    <w:p w:rsidR="00553E5F" w:rsidRDefault="00AE2E95">
      <w:pPr>
        <w:pStyle w:val="11"/>
        <w:shd w:val="clear" w:color="auto" w:fill="auto"/>
        <w:spacing w:before="0" w:after="124" w:line="288" w:lineRule="exact"/>
        <w:ind w:left="20" w:right="40" w:firstLine="700"/>
      </w:pPr>
      <w:r>
        <w:t>Согласно пункту 5.5.5 установлен</w:t>
      </w:r>
      <w:r>
        <w:t>ы требования к материалу, из которого должны изготавливаться бирки для маркировки кабельных линий.</w:t>
      </w:r>
    </w:p>
    <w:p w:rsidR="00553E5F" w:rsidRDefault="00AE2E95">
      <w:pPr>
        <w:pStyle w:val="11"/>
        <w:shd w:val="clear" w:color="auto" w:fill="auto"/>
        <w:spacing w:before="0" w:after="128"/>
        <w:ind w:left="20" w:right="40" w:firstLine="700"/>
      </w:pPr>
      <w:r>
        <w:t>Ввиду увеличивающегося количества кабелей с изоляцией из сшитого полиэтилена пероксидной сшивки установлена периодичность осмотра кабельных колодцев таких ка</w:t>
      </w:r>
      <w:r>
        <w:t>белей напряжением до 35 кВ - 1 раз в 6 месяцев (п. 5.5.18).</w:t>
      </w:r>
    </w:p>
    <w:p w:rsidR="00553E5F" w:rsidRDefault="00AE2E95">
      <w:pPr>
        <w:pStyle w:val="11"/>
        <w:shd w:val="clear" w:color="auto" w:fill="auto"/>
        <w:spacing w:before="0" w:after="155" w:line="274" w:lineRule="exact"/>
        <w:ind w:left="20" w:right="40" w:firstLine="700"/>
      </w:pPr>
      <w:r>
        <w:t>В пункте 5</w:t>
      </w:r>
      <w:r w:rsidR="00F13E66">
        <w:rPr>
          <w:lang w:val="ru-RU"/>
        </w:rPr>
        <w:t>.</w:t>
      </w:r>
      <w:r>
        <w:t>5.19 установлена периодичность осмотра специальных кабельных колодцев (переходных пунктов) кабельных линий напряжением 110-220 кВ - не реже одного раза в 6 месяцев.</w:t>
      </w:r>
    </w:p>
    <w:p w:rsidR="00553E5F" w:rsidRDefault="00AE2E95">
      <w:pPr>
        <w:pStyle w:val="10"/>
        <w:keepNext/>
        <w:keepLines/>
        <w:shd w:val="clear" w:color="auto" w:fill="auto"/>
        <w:spacing w:after="72" w:line="230" w:lineRule="exact"/>
        <w:ind w:left="20" w:firstLine="700"/>
        <w:jc w:val="both"/>
      </w:pPr>
      <w:bookmarkStart w:id="18" w:name="bookmark17"/>
      <w:r>
        <w:t>5.7 Релейная защита,</w:t>
      </w:r>
      <w:r>
        <w:t xml:space="preserve"> электроавтоматика, телемеханика и вторичные цепи</w:t>
      </w:r>
      <w:bookmarkEnd w:id="18"/>
    </w:p>
    <w:p w:rsidR="00553E5F" w:rsidRDefault="00AE2E95">
      <w:pPr>
        <w:pStyle w:val="20"/>
        <w:shd w:val="clear" w:color="auto" w:fill="auto"/>
        <w:spacing w:before="0" w:after="56" w:line="80" w:lineRule="exact"/>
        <w:ind w:left="8820"/>
      </w:pPr>
      <w:r>
        <w:t>\</w:t>
      </w:r>
    </w:p>
    <w:p w:rsidR="00553E5F" w:rsidRDefault="00AE2E95">
      <w:pPr>
        <w:pStyle w:val="11"/>
        <w:shd w:val="clear" w:color="auto" w:fill="auto"/>
        <w:spacing w:before="0" w:after="163"/>
        <w:ind w:left="20" w:right="40" w:firstLine="700"/>
      </w:pPr>
      <w:r>
        <w:lastRenderedPageBreak/>
        <w:t>Новые требования (пункт 5.7.7) предусматр</w:t>
      </w:r>
      <w:r w:rsidR="000A6CE5">
        <w:t>ивают обязательное размещение знаков</w:t>
      </w:r>
      <w:r>
        <w:t xml:space="preserve"> безопасности и маркировки на лицевой стороне распределительных устройств (РУ), щитов и сборок напряжением до 1 000 В.</w:t>
      </w:r>
    </w:p>
    <w:p w:rsidR="00553E5F" w:rsidRDefault="00AE2E95">
      <w:pPr>
        <w:pStyle w:val="10"/>
        <w:keepNext/>
        <w:keepLines/>
        <w:shd w:val="clear" w:color="auto" w:fill="auto"/>
        <w:spacing w:after="133" w:line="230" w:lineRule="exact"/>
        <w:ind w:left="20" w:firstLine="700"/>
        <w:jc w:val="both"/>
      </w:pPr>
      <w:bookmarkStart w:id="19" w:name="bookmark18"/>
      <w:r>
        <w:t>5.11 Аккумуляторные установки</w:t>
      </w:r>
      <w:bookmarkEnd w:id="19"/>
    </w:p>
    <w:p w:rsidR="00553E5F" w:rsidRDefault="00AE2E95">
      <w:pPr>
        <w:pStyle w:val="11"/>
        <w:shd w:val="clear" w:color="auto" w:fill="auto"/>
        <w:spacing w:before="0" w:after="0" w:line="274" w:lineRule="exact"/>
        <w:ind w:left="20" w:right="40" w:firstLine="700"/>
      </w:pPr>
      <w:r>
        <w:t>Подраздел пополнился требованиями к эксплуатации аккумуляторных установок с целью унификации с положениями ТКП 339-2022.</w:t>
      </w:r>
    </w:p>
    <w:p w:rsidR="00553E5F" w:rsidRDefault="00553E5F">
      <w:pPr>
        <w:pStyle w:val="30"/>
        <w:shd w:val="clear" w:color="auto" w:fill="auto"/>
        <w:spacing w:line="210" w:lineRule="exact"/>
        <w:ind w:left="8820"/>
      </w:pPr>
    </w:p>
    <w:p w:rsidR="00553E5F" w:rsidRDefault="00FD134B">
      <w:pPr>
        <w:pStyle w:val="10"/>
        <w:keepNext/>
        <w:keepLines/>
        <w:shd w:val="clear" w:color="auto" w:fill="auto"/>
        <w:tabs>
          <w:tab w:val="left" w:pos="8774"/>
        </w:tabs>
        <w:spacing w:after="141" w:line="230" w:lineRule="exact"/>
        <w:ind w:left="20" w:firstLine="700"/>
        <w:jc w:val="both"/>
      </w:pPr>
      <w:bookmarkStart w:id="20" w:name="bookmark19"/>
      <w:r>
        <w:t>5.13 Электрическое освещение</w:t>
      </w:r>
      <w:bookmarkEnd w:id="20"/>
    </w:p>
    <w:p w:rsidR="00553E5F" w:rsidRDefault="00AE2E95">
      <w:pPr>
        <w:pStyle w:val="11"/>
        <w:shd w:val="clear" w:color="auto" w:fill="auto"/>
        <w:spacing w:before="0" w:after="0" w:line="259" w:lineRule="exact"/>
        <w:ind w:left="20" w:right="40" w:firstLine="700"/>
      </w:pPr>
      <w:r>
        <w:t>Уточнено, что согласно пункту 5.13.4 прокладка электропроводки сетей осв</w:t>
      </w:r>
      <w:r>
        <w:t>ещения должна осуществляться строго в соответствии с утвержденным проектом, что обеспечивает соблюдение всех необходимых технических и нормативных требований.</w:t>
      </w:r>
    </w:p>
    <w:p w:rsidR="00553E5F" w:rsidRDefault="00AE2E95">
      <w:pPr>
        <w:pStyle w:val="11"/>
        <w:shd w:val="clear" w:color="auto" w:fill="auto"/>
        <w:tabs>
          <w:tab w:val="left" w:pos="8982"/>
        </w:tabs>
        <w:spacing w:before="0" w:after="161" w:line="230" w:lineRule="exact"/>
        <w:ind w:left="40" w:firstLine="700"/>
      </w:pPr>
      <w:r>
        <w:t>Установлены требования к запиранию щитков освещения (п. 5</w:t>
      </w:r>
      <w:r w:rsidR="00FD134B">
        <w:rPr>
          <w:lang w:val="ru-RU"/>
        </w:rPr>
        <w:t>.1</w:t>
      </w:r>
      <w:r>
        <w:t>3.10).</w:t>
      </w:r>
    </w:p>
    <w:p w:rsidR="00553E5F" w:rsidRDefault="00AE2E95">
      <w:pPr>
        <w:pStyle w:val="11"/>
        <w:shd w:val="clear" w:color="auto" w:fill="auto"/>
        <w:spacing w:before="0" w:after="105" w:line="264" w:lineRule="exact"/>
        <w:ind w:left="40" w:right="40" w:firstLine="700"/>
      </w:pPr>
      <w:r>
        <w:t xml:space="preserve">Повысились требования к эксплуатации светильников. Теперь согласно пункту 5.13.16 не допускается снятие не только </w:t>
      </w:r>
      <w:r w:rsidR="00FD134B">
        <w:rPr>
          <w:lang w:val="ru-RU"/>
        </w:rPr>
        <w:t>рассеивателей</w:t>
      </w:r>
      <w:r>
        <w:t xml:space="preserve"> и защитных решеток, но и защитных стекол. Также запрещено использовать светильники с неисправными креплениями. Обязательно подде</w:t>
      </w:r>
      <w:r>
        <w:t>рживать чистоту и целостность всей светотехнической арматуры.</w:t>
      </w:r>
    </w:p>
    <w:p w:rsidR="00553E5F" w:rsidRDefault="00AE2E95">
      <w:pPr>
        <w:pStyle w:val="11"/>
        <w:shd w:val="clear" w:color="auto" w:fill="auto"/>
        <w:spacing w:before="0" w:after="163"/>
        <w:ind w:left="40" w:right="40" w:firstLine="700"/>
      </w:pPr>
      <w:r>
        <w:t>С введением ТКП 181-2023 светильники не реже одного раза в б месяцев должны подвергаться осмотру, чистке и проверке технического состояния (п. 5.13.23). Также скорректировано требование по перио</w:t>
      </w:r>
      <w:r>
        <w:t>дической проверке исправности аварийного освещения при отключении рабочего освещения - не реже одного раза в 6 месяцев (п. 5.13.26).</w:t>
      </w:r>
    </w:p>
    <w:p w:rsidR="00553E5F" w:rsidRDefault="00AE2E95">
      <w:pPr>
        <w:pStyle w:val="10"/>
        <w:keepNext/>
        <w:keepLines/>
        <w:shd w:val="clear" w:color="auto" w:fill="auto"/>
        <w:spacing w:after="161" w:line="230" w:lineRule="exact"/>
        <w:ind w:left="40" w:firstLine="700"/>
        <w:jc w:val="both"/>
      </w:pPr>
      <w:bookmarkStart w:id="21" w:name="bookmark20"/>
      <w:r>
        <w:t>6.1 Электросварочные электроустановки</w:t>
      </w:r>
      <w:bookmarkEnd w:id="21"/>
    </w:p>
    <w:p w:rsidR="00553E5F" w:rsidRDefault="00AE2E95">
      <w:pPr>
        <w:pStyle w:val="11"/>
        <w:shd w:val="clear" w:color="auto" w:fill="auto"/>
        <w:spacing w:before="0" w:after="105" w:line="264" w:lineRule="exact"/>
        <w:ind w:left="40" w:right="40" w:firstLine="700"/>
      </w:pPr>
      <w:r>
        <w:t>В связи с фиксируемыми несчастными случаями при выполнении сварочных работ ужесточены</w:t>
      </w:r>
      <w:r>
        <w:t xml:space="preserve"> требования к таким видам работ. В соответствии с пунктом 6.1.6 сварщики должны включать функцию блока снижения напряжения холостого хода или безопасный режим источников для ручной дуговой сварки инверторного типа и инверторных цифровых выпрямителей, чтобы</w:t>
      </w:r>
      <w:r>
        <w:t xml:space="preserve"> обеспечить снижение напряжения до безопасного уровня. Эксплуатация оборудования без активации этой функции или безопасного режима, который снижает напряжение до безопасного значения, строго запрещена (п. 6.1.46).</w:t>
      </w:r>
    </w:p>
    <w:p w:rsidR="00553E5F" w:rsidRDefault="00AE2E95">
      <w:pPr>
        <w:pStyle w:val="11"/>
        <w:shd w:val="clear" w:color="auto" w:fill="auto"/>
        <w:spacing w:before="0"/>
        <w:ind w:left="40" w:right="40" w:firstLine="700"/>
      </w:pPr>
      <w:r>
        <w:t>Установлено требование о том, что кабели э</w:t>
      </w:r>
      <w:r>
        <w:t xml:space="preserve">лектросварочного оборудования должны быть расположены на расстоянии не менее 0,5 метра от трубопроводов и баллонов с кислородом, а от трубопроводов и баллонов с горючими газами - не менее 1 метра (п. 6.1.12). Это направлено на обеспечение безопасности при </w:t>
      </w:r>
      <w:r>
        <w:t>проведении сварочных работ и предотвращение потенциальных пожароопасных ситуаций.</w:t>
      </w:r>
    </w:p>
    <w:p w:rsidR="00553E5F" w:rsidRDefault="00AE2E95">
      <w:pPr>
        <w:pStyle w:val="11"/>
        <w:shd w:val="clear" w:color="auto" w:fill="auto"/>
        <w:spacing w:before="0" w:after="128"/>
        <w:ind w:left="40" w:right="40" w:firstLine="700"/>
      </w:pPr>
      <w:r>
        <w:t>В пункте 6.1.16 установлено обязательное требование о заземлении или подключении к шине заземления (РЕ-шине) зажима вторичной обмотки сварочного трансформатора, к которому пр</w:t>
      </w:r>
      <w:r>
        <w:t>исоединяется обратный провод, а также аналогичных зажимов у сварочных выпрямителей и генераторов, подключаемых к электрической сети без разделительного трансформатора. Это необходимо для обеспечения электробезопасности и предотвращения, электрического удар</w:t>
      </w:r>
      <w:r>
        <w:t>а во время эксплуатации сварочного оборудования.</w:t>
      </w:r>
    </w:p>
    <w:p w:rsidR="00553E5F" w:rsidRDefault="00AE2E95">
      <w:pPr>
        <w:pStyle w:val="11"/>
        <w:shd w:val="clear" w:color="auto" w:fill="auto"/>
        <w:spacing w:before="0" w:after="113" w:line="274" w:lineRule="exact"/>
        <w:ind w:left="40" w:right="40" w:firstLine="700"/>
      </w:pPr>
      <w:r>
        <w:t xml:space="preserve">Уточнено, что источники тока для дуговой сварки и шкафы управления должны иметь степень защиты не ниже </w:t>
      </w:r>
      <w:r>
        <w:rPr>
          <w:lang w:val="en-US"/>
        </w:rPr>
        <w:t>IP</w:t>
      </w:r>
      <w:r w:rsidRPr="000A6CE5">
        <w:rPr>
          <w:lang w:val="ru-RU"/>
        </w:rPr>
        <w:t xml:space="preserve">21 </w:t>
      </w:r>
      <w:r>
        <w:t>(п. 6.1.23).</w:t>
      </w:r>
    </w:p>
    <w:p w:rsidR="00553E5F" w:rsidRDefault="00AE2E95">
      <w:pPr>
        <w:pStyle w:val="11"/>
        <w:shd w:val="clear" w:color="auto" w:fill="auto"/>
        <w:tabs>
          <w:tab w:val="left" w:pos="4187"/>
        </w:tabs>
        <w:spacing w:before="0" w:after="116"/>
        <w:ind w:left="40" w:right="40" w:firstLine="700"/>
      </w:pPr>
      <w:r>
        <w:t>Теперь электросварочное оборудование передвижного типа должно быть снабжено устройством защитного отключения с номинальным отключающим дифференциальным током не более 30 мА (п. 6.1.34).</w:t>
      </w:r>
      <w:r>
        <w:tab/>
        <w:t>,</w:t>
      </w:r>
    </w:p>
    <w:p w:rsidR="00553E5F" w:rsidRDefault="00AE2E95">
      <w:pPr>
        <w:pStyle w:val="11"/>
        <w:shd w:val="clear" w:color="auto" w:fill="auto"/>
        <w:spacing w:before="0" w:after="166" w:line="288" w:lineRule="exact"/>
        <w:ind w:left="40" w:right="40" w:firstLine="700"/>
      </w:pPr>
      <w:r>
        <w:t>В связи с поступавшими запросами и для исключения различного толкова</w:t>
      </w:r>
      <w:r>
        <w:t xml:space="preserve">ния в пункте 6.1.51 уточнено, что подключение источников, выпрямителей для ручной дуговой сварки к розетке, к удлинителю, подключение удлинителя к розетке выполняет электросварщик с группой по электробезопасности </w:t>
      </w:r>
      <w:r w:rsidR="00091D02">
        <w:rPr>
          <w:lang w:val="en-US"/>
        </w:rPr>
        <w:t>II</w:t>
      </w:r>
      <w:r>
        <w:t>.</w:t>
      </w:r>
    </w:p>
    <w:p w:rsidR="00553E5F" w:rsidRDefault="00AE2E95">
      <w:pPr>
        <w:pStyle w:val="40"/>
        <w:shd w:val="clear" w:color="auto" w:fill="auto"/>
        <w:spacing w:before="0" w:after="146" w:line="230" w:lineRule="exact"/>
        <w:ind w:left="40"/>
      </w:pPr>
      <w:r>
        <w:t>6.3 Электростанции потребителей</w:t>
      </w:r>
    </w:p>
    <w:p w:rsidR="00553E5F" w:rsidRDefault="00AE2E95">
      <w:pPr>
        <w:pStyle w:val="11"/>
        <w:shd w:val="clear" w:color="auto" w:fill="auto"/>
        <w:spacing w:before="0" w:after="147" w:line="264" w:lineRule="exact"/>
        <w:ind w:left="40" w:right="40" w:firstLine="700"/>
      </w:pPr>
      <w:r>
        <w:lastRenderedPageBreak/>
        <w:t>В пункте 6.3.7 уточнено, что контроль показателей качества электрической энергии, генерируемой электростанцией потребителей в электрическую сеть энергосистемы, необходимо производить не только периодически, но и при вводе ее в эксплуатацию.</w:t>
      </w:r>
    </w:p>
    <w:p w:rsidR="00553E5F" w:rsidRDefault="00AE2E95">
      <w:pPr>
        <w:pStyle w:val="40"/>
        <w:shd w:val="clear" w:color="auto" w:fill="auto"/>
        <w:spacing w:before="0" w:after="0" w:line="230" w:lineRule="exact"/>
        <w:ind w:left="40"/>
      </w:pPr>
      <w:r>
        <w:t xml:space="preserve">6.5 Переносные </w:t>
      </w:r>
      <w:r>
        <w:t>и передвижные электроприемники</w:t>
      </w:r>
    </w:p>
    <w:p w:rsidR="00553E5F" w:rsidRDefault="00AE2E95">
      <w:pPr>
        <w:pStyle w:val="11"/>
        <w:shd w:val="clear" w:color="auto" w:fill="auto"/>
        <w:spacing w:before="0" w:after="128" w:line="240" w:lineRule="exact"/>
        <w:ind w:left="20" w:right="40" w:firstLine="700"/>
      </w:pPr>
      <w:r>
        <w:t>В пунктах 6.5.16 и 6.5.17 уточнены требования по эксплуатации кабелей- удлинителей.</w:t>
      </w:r>
    </w:p>
    <w:p w:rsidR="00553E5F" w:rsidRDefault="00AE2E95">
      <w:pPr>
        <w:pStyle w:val="40"/>
        <w:shd w:val="clear" w:color="auto" w:fill="auto"/>
        <w:spacing w:before="0" w:after="52" w:line="230" w:lineRule="exact"/>
        <w:ind w:left="20"/>
      </w:pPr>
      <w:r>
        <w:t>6.7 Электрические грузоподъемные машины и аттракционы</w:t>
      </w:r>
    </w:p>
    <w:p w:rsidR="00553E5F" w:rsidRDefault="00AE2E95">
      <w:pPr>
        <w:pStyle w:val="11"/>
        <w:shd w:val="clear" w:color="auto" w:fill="auto"/>
        <w:spacing w:before="0" w:after="132" w:line="274" w:lineRule="exact"/>
        <w:ind w:left="20" w:right="40" w:firstLine="700"/>
      </w:pPr>
      <w:r>
        <w:t>В подразделе сделано уточнение, согласно которому его требования применимы при эксплуатации электроустановок в аттракционах.</w:t>
      </w:r>
    </w:p>
    <w:p w:rsidR="00553E5F" w:rsidRDefault="00AE2E95">
      <w:pPr>
        <w:pStyle w:val="40"/>
        <w:shd w:val="clear" w:color="auto" w:fill="auto"/>
        <w:spacing w:before="0" w:after="109" w:line="259" w:lineRule="exact"/>
        <w:ind w:left="20" w:right="40"/>
      </w:pPr>
      <w:r>
        <w:t>Также раздел 6 ТКП 181-2023 дополнен новыми подразделами, которые включают в себя следующие темы:</w:t>
      </w:r>
    </w:p>
    <w:p w:rsidR="00553E5F" w:rsidRDefault="00AE2E95">
      <w:pPr>
        <w:pStyle w:val="11"/>
        <w:shd w:val="clear" w:color="auto" w:fill="auto"/>
        <w:spacing w:before="0" w:after="109" w:line="274" w:lineRule="exact"/>
        <w:ind w:left="20" w:right="40" w:firstLine="700"/>
      </w:pPr>
      <w:r>
        <w:t>Электроустановки строительных пло</w:t>
      </w:r>
      <w:r>
        <w:t>щадок (6.15): этот раздел содержит требования к электроустановкам, используемым на строительных площадках, включая здания передвижного и контейнерного типа. В нем также рассматриваются вопросы заземления металлических конструкций и безопасного использовани</w:t>
      </w:r>
      <w:r>
        <w:t>я электрооборудования на стройках.</w:t>
      </w:r>
    </w:p>
    <w:p w:rsidR="00553E5F" w:rsidRDefault="00AE2E95">
      <w:pPr>
        <w:pStyle w:val="11"/>
        <w:shd w:val="clear" w:color="auto" w:fill="auto"/>
        <w:spacing w:before="0" w:after="128" w:line="288" w:lineRule="exact"/>
        <w:ind w:left="20" w:right="40" w:firstLine="700"/>
      </w:pPr>
      <w:r>
        <w:t>Электроустановки граждан, использующих электрическую энергию для бытового потребления (6.16); этот подраздел посвящен требованиям к электроустановкам, используемым гражданами для бытовых нужд. Он регулирует безопасность и</w:t>
      </w:r>
      <w:r>
        <w:t xml:space="preserve"> правила эксплуатации электрооборудования в жилых помещениях.</w:t>
      </w:r>
    </w:p>
    <w:p w:rsidR="00553E5F" w:rsidRDefault="00AE2E95">
      <w:pPr>
        <w:pStyle w:val="11"/>
        <w:shd w:val="clear" w:color="auto" w:fill="auto"/>
        <w:spacing w:before="0" w:after="0" w:line="278" w:lineRule="exact"/>
        <w:ind w:left="20" w:right="40" w:firstLine="700"/>
      </w:pPr>
      <w:r>
        <w:t>Электрические конвекторы (6.17): в этом разделе рассматриваются требования к эксплуатации и безопасности электрических конвекторов, которые широко используются</w:t>
      </w:r>
    </w:p>
    <w:p w:rsidR="00553E5F" w:rsidRDefault="00AE2E95">
      <w:pPr>
        <w:pStyle w:val="11"/>
        <w:shd w:val="clear" w:color="auto" w:fill="auto"/>
        <w:spacing w:before="0" w:after="0" w:line="278" w:lineRule="exact"/>
        <w:ind w:left="20"/>
        <w:jc w:val="left"/>
      </w:pPr>
      <w:r>
        <w:t>для отопления в различных помещени</w:t>
      </w:r>
      <w:r>
        <w:t>ях.</w:t>
      </w:r>
    </w:p>
    <w:p w:rsidR="00553E5F" w:rsidRDefault="00553E5F">
      <w:pPr>
        <w:pStyle w:val="50"/>
        <w:shd w:val="clear" w:color="auto" w:fill="auto"/>
        <w:spacing w:line="220" w:lineRule="exact"/>
        <w:ind w:left="3880"/>
      </w:pPr>
    </w:p>
    <w:p w:rsidR="00553E5F" w:rsidRDefault="00AE2E95">
      <w:pPr>
        <w:pStyle w:val="11"/>
        <w:shd w:val="clear" w:color="auto" w:fill="auto"/>
        <w:spacing w:before="0" w:after="159" w:line="278" w:lineRule="exact"/>
        <w:ind w:left="20" w:right="40" w:firstLine="700"/>
      </w:pPr>
      <w:r>
        <w:t>Электрозарядные станции (6.18): этот подраздел включает в себя требования к электрозарядным станциям, которые становятся все более актуальными с развитием электромобильности.</w:t>
      </w:r>
    </w:p>
    <w:p w:rsidR="00553E5F" w:rsidRDefault="00AE2E95">
      <w:pPr>
        <w:pStyle w:val="40"/>
        <w:shd w:val="clear" w:color="auto" w:fill="auto"/>
        <w:spacing w:before="0" w:after="26" w:line="230" w:lineRule="exact"/>
        <w:ind w:left="20"/>
      </w:pPr>
      <w:r>
        <w:t>Приложение Б Нормы и объем испытаний электрооборудования</w:t>
      </w:r>
    </w:p>
    <w:p w:rsidR="00553E5F" w:rsidRDefault="00AE2E95">
      <w:pPr>
        <w:pStyle w:val="11"/>
        <w:shd w:val="clear" w:color="auto" w:fill="auto"/>
        <w:tabs>
          <w:tab w:val="left" w:pos="8804"/>
        </w:tabs>
        <w:spacing w:before="0"/>
        <w:ind w:left="20" w:right="40" w:firstLine="700"/>
      </w:pPr>
      <w:r>
        <w:t>Для исключения различного толкования требований к оформлению результатов испытаний электрооборудования в пункте Б.3.3 указано, что все измерения, испытания и опробования электрооборудования должны быть оформлены актами и (или) протоколами в установленном п</w:t>
      </w:r>
      <w:r>
        <w:t>орядке.</w:t>
      </w:r>
      <w:r>
        <w:tab/>
        <w:t>,</w:t>
      </w:r>
    </w:p>
    <w:p w:rsidR="00553E5F" w:rsidRDefault="00AE2E95">
      <w:pPr>
        <w:pStyle w:val="40"/>
        <w:shd w:val="clear" w:color="auto" w:fill="auto"/>
        <w:spacing w:before="0" w:after="124" w:line="283" w:lineRule="exact"/>
        <w:ind w:left="20" w:right="40"/>
      </w:pPr>
      <w:r>
        <w:t>Б.27. Аппараты, силовые и осветительные сети, вторичные цепи переменного и постоянного тока напряжением до 1000 В</w:t>
      </w:r>
    </w:p>
    <w:p w:rsidR="00553E5F" w:rsidRDefault="00AE2E95">
      <w:pPr>
        <w:pStyle w:val="11"/>
        <w:shd w:val="clear" w:color="auto" w:fill="auto"/>
        <w:spacing w:before="0" w:after="124" w:line="278" w:lineRule="exact"/>
        <w:ind w:left="20" w:right="40" w:firstLine="700"/>
      </w:pPr>
      <w:r>
        <w:t>В связи с поступавшими вопросами специалистов, занимающихся электрофизическими измерениями, в примечании таблицы Б.27.1 уточнено, чт</w:t>
      </w:r>
      <w:r>
        <w:t xml:space="preserve">о сопротивление изоляции должно быть измерено между токоведущими проводниками, а также между токоведущими проводниками и защитным проводником РЕ или совмещенным защитным заземляющим и нейтральным проводником </w:t>
      </w:r>
      <w:r>
        <w:rPr>
          <w:lang w:val="en-US"/>
        </w:rPr>
        <w:t>PEN</w:t>
      </w:r>
      <w:r w:rsidRPr="000A6CE5">
        <w:rPr>
          <w:lang w:val="ru-RU"/>
        </w:rPr>
        <w:t xml:space="preserve">. </w:t>
      </w:r>
      <w:r>
        <w:t>Сопротивление изоляции отдельно проложенных</w:t>
      </w:r>
      <w:r>
        <w:t xml:space="preserve"> защитных проводников РЕ, проводников уравнивания потенциалов или отдельно проложенных проводников функционального заземления не измеряется и не нормируется.</w:t>
      </w:r>
    </w:p>
    <w:p w:rsidR="00553E5F" w:rsidRDefault="00AE2E95">
      <w:pPr>
        <w:pStyle w:val="11"/>
        <w:shd w:val="clear" w:color="auto" w:fill="auto"/>
        <w:spacing w:before="0" w:after="155" w:line="274" w:lineRule="exact"/>
        <w:ind w:left="20" w:right="40" w:firstLine="700"/>
      </w:pPr>
      <w:r>
        <w:t>Появился новый пункт, касаемый проверки линии напряжением до 1</w:t>
      </w:r>
      <w:r w:rsidR="00FD134B">
        <w:rPr>
          <w:lang w:val="ru-RU"/>
        </w:rPr>
        <w:t xml:space="preserve"> 000 </w:t>
      </w:r>
      <w:r>
        <w:t>В с устройством защитного отклю</w:t>
      </w:r>
      <w:r>
        <w:t>чения (Б.27.7).</w:t>
      </w:r>
    </w:p>
    <w:p w:rsidR="00553E5F" w:rsidRDefault="00AE2E95">
      <w:pPr>
        <w:pStyle w:val="40"/>
        <w:shd w:val="clear" w:color="auto" w:fill="auto"/>
        <w:spacing w:before="0" w:after="28" w:line="230" w:lineRule="exact"/>
        <w:ind w:left="20"/>
      </w:pPr>
      <w:r>
        <w:t>Б.29. Заземляющие устройства</w:t>
      </w:r>
    </w:p>
    <w:p w:rsidR="00553E5F" w:rsidRDefault="00AE2E95">
      <w:pPr>
        <w:pStyle w:val="11"/>
        <w:shd w:val="clear" w:color="auto" w:fill="auto"/>
        <w:spacing w:before="0" w:after="155" w:line="274" w:lineRule="exact"/>
        <w:ind w:left="20" w:right="40" w:firstLine="700"/>
      </w:pPr>
      <w:r>
        <w:t>Определен порядок действий, если измерение полного сопротивления цепи «фаза- нуль» невозможно. За основу нормативного правового предписания взята подобная норма из ГОСТ Р 50571.16-2019 «Электроустановки низковольтные. Часть 6. Испытания». Уточнены требован</w:t>
      </w:r>
      <w:r>
        <w:t>ия к проверке в процессе эксплуатации цепи «фаза - нуль» для электроустановок, введенных в эксплуатацию после 20.12.2022 и выполненных в соответствии с ТКП 339-2022 (Б.29.8).</w:t>
      </w:r>
    </w:p>
    <w:p w:rsidR="00553E5F" w:rsidRDefault="00AE2E95">
      <w:pPr>
        <w:pStyle w:val="10"/>
        <w:keepNext/>
        <w:keepLines/>
        <w:shd w:val="clear" w:color="auto" w:fill="auto"/>
        <w:spacing w:after="77" w:line="230" w:lineRule="exact"/>
        <w:ind w:left="20" w:firstLine="700"/>
        <w:jc w:val="both"/>
      </w:pPr>
      <w:bookmarkStart w:id="22" w:name="bookmark21"/>
      <w:r>
        <w:lastRenderedPageBreak/>
        <w:t>Б.30. Силовые кабельные линии</w:t>
      </w:r>
      <w:bookmarkEnd w:id="22"/>
    </w:p>
    <w:p w:rsidR="00553E5F" w:rsidRDefault="00AE2E95">
      <w:pPr>
        <w:pStyle w:val="11"/>
        <w:shd w:val="clear" w:color="auto" w:fill="auto"/>
        <w:spacing w:before="0" w:after="124" w:line="288" w:lineRule="exact"/>
        <w:ind w:left="20" w:right="20" w:firstLine="700"/>
      </w:pPr>
      <w:r>
        <w:t>В пункте Б.30.1 теперь уточнено, что измерение сопр</w:t>
      </w:r>
      <w:r>
        <w:t>отивления изоляции кабельных линий проводится не реже одного раза в 3 года. Также в примечании дано уточнение примененному термину «Силовые кабельные линии».</w:t>
      </w:r>
    </w:p>
    <w:p w:rsidR="00553E5F" w:rsidRDefault="00AE2E95">
      <w:pPr>
        <w:pStyle w:val="11"/>
        <w:shd w:val="clear" w:color="auto" w:fill="auto"/>
        <w:spacing w:before="0" w:after="163"/>
        <w:ind w:left="20" w:right="20" w:firstLine="700"/>
      </w:pPr>
      <w:r>
        <w:t>Изменились нормы испытания к</w:t>
      </w:r>
      <w:r w:rsidR="00FD134B">
        <w:rPr>
          <w:lang w:val="ru-RU"/>
        </w:rPr>
        <w:t>а</w:t>
      </w:r>
      <w:r>
        <w:t>белей с изоляцией из сшитого полиэтилена и изменилась периодичность и</w:t>
      </w:r>
      <w:r>
        <w:t>спытаний в процессе эксплуатации кабелей с полимерной изоляцией на номинальное напряжение 2-35 кВ (п.п. Б.30.2.2, Б.30.2.3).</w:t>
      </w:r>
    </w:p>
    <w:p w:rsidR="00553E5F" w:rsidRDefault="00AE2E95">
      <w:pPr>
        <w:pStyle w:val="10"/>
        <w:keepNext/>
        <w:keepLines/>
        <w:shd w:val="clear" w:color="auto" w:fill="auto"/>
        <w:spacing w:after="70" w:line="230" w:lineRule="exact"/>
        <w:ind w:left="20" w:firstLine="700"/>
        <w:jc w:val="both"/>
      </w:pPr>
      <w:bookmarkStart w:id="23" w:name="bookmark22"/>
      <w:r>
        <w:t>Б.31. Воздушные линии</w:t>
      </w:r>
      <w:bookmarkEnd w:id="23"/>
    </w:p>
    <w:p w:rsidR="00553E5F" w:rsidRDefault="00AE2E95">
      <w:pPr>
        <w:pStyle w:val="11"/>
        <w:shd w:val="clear" w:color="auto" w:fill="auto"/>
        <w:spacing w:before="0" w:after="132" w:line="302" w:lineRule="exact"/>
        <w:ind w:left="20" w:right="20" w:firstLine="700"/>
      </w:pPr>
      <w:r>
        <w:t xml:space="preserve">Скорректировано наименование таблицы Б.31.2 «Допустимые отклонения положения опор и их элементов на </w:t>
      </w:r>
      <w:r>
        <w:rPr>
          <w:lang w:val="en-US"/>
        </w:rPr>
        <w:t>B</w:t>
      </w:r>
      <w:r w:rsidR="00FD134B">
        <w:rPr>
          <w:lang w:val="ru-RU"/>
        </w:rPr>
        <w:t>Л</w:t>
      </w:r>
      <w:r w:rsidRPr="000A6CE5">
        <w:rPr>
          <w:lang w:val="ru-RU"/>
        </w:rPr>
        <w:t xml:space="preserve"> </w:t>
      </w:r>
      <w:r>
        <w:t>0,38-</w:t>
      </w:r>
      <w:r>
        <w:t>330 кВ».</w:t>
      </w:r>
    </w:p>
    <w:p w:rsidR="00553E5F" w:rsidRDefault="00AE2E95">
      <w:pPr>
        <w:pStyle w:val="11"/>
        <w:shd w:val="clear" w:color="auto" w:fill="auto"/>
        <w:spacing w:before="0" w:after="124" w:line="288" w:lineRule="exact"/>
        <w:ind w:left="20" w:right="20" w:firstLine="700"/>
      </w:pPr>
      <w:r>
        <w:t xml:space="preserve">Изменились допуски значений ширины раскрытия поперечных трещин и площади скола бетона с обнажением продольной арматуры </w:t>
      </w:r>
      <w:r w:rsidR="00091D02">
        <w:rPr>
          <w:lang w:val="ru-RU"/>
        </w:rPr>
        <w:t>в</w:t>
      </w:r>
      <w:r>
        <w:t xml:space="preserve"> таблице Б.31.3 «Предельные значения прогибов и размеров дефектов железобетонных стоек опор и приставок».</w:t>
      </w:r>
    </w:p>
    <w:p w:rsidR="00553E5F" w:rsidRDefault="00AE2E95">
      <w:pPr>
        <w:pStyle w:val="10"/>
        <w:keepNext/>
        <w:keepLines/>
        <w:shd w:val="clear" w:color="auto" w:fill="auto"/>
        <w:spacing w:after="109" w:line="283" w:lineRule="exact"/>
        <w:ind w:left="20" w:right="20" w:firstLine="700"/>
        <w:jc w:val="both"/>
      </w:pPr>
      <w:bookmarkStart w:id="24" w:name="bookmark23"/>
      <w:r>
        <w:t>Приложение В. Объем и нормы технического обслуживания устройств релейной защиты, электроавтоматики, дистанционного управления и сигнализации электроустановок 0,4-330 кВ</w:t>
      </w:r>
      <w:bookmarkEnd w:id="24"/>
    </w:p>
    <w:p w:rsidR="00553E5F" w:rsidRDefault="00AE2E95">
      <w:pPr>
        <w:pStyle w:val="11"/>
        <w:shd w:val="clear" w:color="auto" w:fill="auto"/>
        <w:spacing w:before="0" w:after="174" w:line="298" w:lineRule="exact"/>
        <w:ind w:left="20" w:right="20" w:firstLine="700"/>
      </w:pPr>
      <w:r>
        <w:t>В приложении появился перечень работ по техническому обслуживанию устройств нулевой защ</w:t>
      </w:r>
      <w:r>
        <w:t>иты. (В.4.66).</w:t>
      </w:r>
    </w:p>
    <w:p w:rsidR="00553E5F" w:rsidRDefault="00AE2E95">
      <w:pPr>
        <w:pStyle w:val="10"/>
        <w:keepNext/>
        <w:keepLines/>
        <w:shd w:val="clear" w:color="auto" w:fill="auto"/>
        <w:spacing w:after="81" w:line="230" w:lineRule="exact"/>
        <w:ind w:left="20" w:firstLine="700"/>
        <w:jc w:val="both"/>
      </w:pPr>
      <w:bookmarkStart w:id="25" w:name="bookmark24"/>
      <w:r>
        <w:t>Приложение К.</w:t>
      </w:r>
      <w:bookmarkEnd w:id="25"/>
    </w:p>
    <w:p w:rsidR="00553E5F" w:rsidRDefault="00AE2E95">
      <w:pPr>
        <w:pStyle w:val="11"/>
        <w:shd w:val="clear" w:color="auto" w:fill="auto"/>
        <w:spacing w:before="0" w:after="0"/>
        <w:ind w:left="20" w:right="20" w:firstLine="700"/>
      </w:pPr>
      <w:r>
        <w:t>Добавлено приложение К, содержащее рекомендуемые формы протоколов измерений, испытаний электрооборудования.</w:t>
      </w:r>
    </w:p>
    <w:sectPr w:rsidR="00553E5F" w:rsidSect="00A13914">
      <w:type w:val="continuous"/>
      <w:pgSz w:w="11905" w:h="16837"/>
      <w:pgMar w:top="1134" w:right="851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95" w:rsidRDefault="00AE2E95">
      <w:r>
        <w:separator/>
      </w:r>
    </w:p>
  </w:endnote>
  <w:endnote w:type="continuationSeparator" w:id="0">
    <w:p w:rsidR="00AE2E95" w:rsidRDefault="00AE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95" w:rsidRDefault="00AE2E95"/>
  </w:footnote>
  <w:footnote w:type="continuationSeparator" w:id="0">
    <w:p w:rsidR="00AE2E95" w:rsidRDefault="00AE2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1EAF"/>
    <w:multiLevelType w:val="multilevel"/>
    <w:tmpl w:val="B9BE2022"/>
    <w:lvl w:ilvl="0">
      <w:start w:val="2"/>
      <w:numFmt w:val="decimal"/>
      <w:lvlText w:val="5.%1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B81CAF"/>
    <w:multiLevelType w:val="multilevel"/>
    <w:tmpl w:val="15D03FEA"/>
    <w:lvl w:ilvl="0">
      <w:start w:val="3"/>
      <w:numFmt w:val="decimal"/>
      <w:lvlText w:val="4.%1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F7CD7"/>
    <w:multiLevelType w:val="multilevel"/>
    <w:tmpl w:val="21668F2E"/>
    <w:lvl w:ilvl="0">
      <w:start w:val="1"/>
      <w:numFmt w:val="decimal"/>
      <w:lvlText w:val="%1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3E5F"/>
    <w:rsid w:val="00091D02"/>
    <w:rsid w:val="000A6CE5"/>
    <w:rsid w:val="000C31A6"/>
    <w:rsid w:val="00553E5F"/>
    <w:rsid w:val="00A13914"/>
    <w:rsid w:val="00AE2E95"/>
    <w:rsid w:val="00D105E2"/>
    <w:rsid w:val="00F13E66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4EA"/>
  <w15:docId w15:val="{F9C0E4DB-02B7-4125-A0E0-8089CFF9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rialNarrow11pt">
    <w:name w:val="Основной текст + Arial Narrow;11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ylfaen">
    <w:name w:val="Колонтитул + Sylfaen;Полужирный"/>
    <w:basedOn w:val="a5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</w:rPr>
  </w:style>
  <w:style w:type="character" w:customStyle="1" w:styleId="11pt">
    <w:name w:val="Основной текст + 11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288" w:lineRule="exact"/>
      <w:outlineLvl w:val="0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120" w:line="283" w:lineRule="exact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  <w:ind w:firstLine="700"/>
      <w:jc w:val="both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A13914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3914"/>
    <w:rPr>
      <w:color w:val="000000"/>
    </w:rPr>
  </w:style>
  <w:style w:type="paragraph" w:styleId="a9">
    <w:name w:val="footer"/>
    <w:basedOn w:val="a"/>
    <w:link w:val="aa"/>
    <w:uiPriority w:val="99"/>
    <w:unhideWhenUsed/>
    <w:rsid w:val="00A13914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39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7E9C-9B79-4583-9CFE-141AC0BB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Столбцы</cp:lastModifiedBy>
  <cp:revision>4</cp:revision>
  <dcterms:created xsi:type="dcterms:W3CDTF">2025-05-13T06:39:00Z</dcterms:created>
  <dcterms:modified xsi:type="dcterms:W3CDTF">2025-05-13T07:32:00Z</dcterms:modified>
</cp:coreProperties>
</file>