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8E4" w:rsidRDefault="003E18E4" w:rsidP="003E18E4">
      <w:pPr>
        <w:keepNext/>
        <w:ind w:right="414"/>
        <w:jc w:val="center"/>
        <w:rPr>
          <w:b/>
          <w:i/>
          <w:caps/>
        </w:rPr>
      </w:pPr>
      <w:bookmarkStart w:id="0" w:name="_GoBack"/>
      <w:bookmarkEnd w:id="0"/>
      <w:r w:rsidRPr="007701CA">
        <w:rPr>
          <w:b/>
          <w:bCs/>
        </w:rPr>
        <w:t>Предварительное информирование граждан о</w:t>
      </w:r>
      <w:r>
        <w:rPr>
          <w:b/>
          <w:bCs/>
        </w:rPr>
        <w:t xml:space="preserve"> </w:t>
      </w:r>
      <w:r w:rsidRPr="007701CA">
        <w:rPr>
          <w:b/>
          <w:bCs/>
        </w:rPr>
        <w:t>проведении общественных обсуждений отчета об</w:t>
      </w:r>
      <w:r>
        <w:rPr>
          <w:b/>
          <w:bCs/>
        </w:rPr>
        <w:t xml:space="preserve"> </w:t>
      </w:r>
      <w:r w:rsidRPr="007701CA">
        <w:rPr>
          <w:b/>
          <w:bCs/>
        </w:rPr>
        <w:t>оценке воздействия на</w:t>
      </w:r>
      <w:r>
        <w:rPr>
          <w:b/>
          <w:bCs/>
        </w:rPr>
        <w:t xml:space="preserve"> </w:t>
      </w:r>
      <w:r w:rsidRPr="007701CA">
        <w:rPr>
          <w:b/>
          <w:bCs/>
        </w:rPr>
        <w:t>окружающую среду (ОВОС) по</w:t>
      </w:r>
      <w:r>
        <w:rPr>
          <w:b/>
          <w:bCs/>
        </w:rPr>
        <w:t xml:space="preserve"> </w:t>
      </w:r>
      <w:r w:rsidRPr="007701CA">
        <w:rPr>
          <w:b/>
          <w:bCs/>
        </w:rPr>
        <w:t xml:space="preserve">объекту: </w:t>
      </w:r>
      <w:r w:rsidRPr="00DC0B67">
        <w:rPr>
          <w:b/>
        </w:rPr>
        <w:t>«Возведение инженерных сетей к РИЗ, сквера, парковки, благоустройство по ул. Мицкевича в г. Несвиже»</w:t>
      </w:r>
    </w:p>
    <w:p w:rsidR="003E18E4" w:rsidRPr="00C833F4" w:rsidRDefault="003E18E4" w:rsidP="003E18E4">
      <w:pPr>
        <w:tabs>
          <w:tab w:val="left" w:pos="763"/>
          <w:tab w:val="left" w:pos="1081"/>
          <w:tab w:val="left" w:pos="1399"/>
          <w:tab w:val="left" w:pos="1717"/>
          <w:tab w:val="left" w:pos="2035"/>
          <w:tab w:val="left" w:pos="2353"/>
          <w:tab w:val="left" w:pos="2671"/>
          <w:tab w:val="left" w:pos="2989"/>
          <w:tab w:val="left" w:pos="3307"/>
        </w:tabs>
        <w:ind w:left="-567" w:right="-142"/>
        <w:jc w:val="center"/>
        <w:rPr>
          <w:b/>
          <w:i/>
        </w:rPr>
      </w:pPr>
    </w:p>
    <w:p w:rsidR="003E18E4" w:rsidRDefault="003E18E4" w:rsidP="003E18E4">
      <w:pPr>
        <w:jc w:val="center"/>
        <w:outlineLvl w:val="1"/>
        <w:rPr>
          <w:b/>
        </w:rPr>
      </w:pPr>
      <w:r>
        <w:rPr>
          <w:b/>
        </w:rPr>
        <w:t>План-график работ по проведению оценки воздействия</w:t>
      </w:r>
    </w:p>
    <w:tbl>
      <w:tblPr>
        <w:tblW w:w="10752"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55"/>
        <w:gridCol w:w="3097"/>
      </w:tblGrid>
      <w:tr w:rsidR="00C46D9F" w:rsidRPr="00DC0B67" w:rsidTr="005459BF">
        <w:tc>
          <w:tcPr>
            <w:tcW w:w="7655" w:type="dxa"/>
            <w:tcBorders>
              <w:top w:val="single" w:sz="4" w:space="0" w:color="000000"/>
              <w:left w:val="single" w:sz="4" w:space="0" w:color="000000"/>
              <w:bottom w:val="single" w:sz="4" w:space="0" w:color="000000"/>
              <w:right w:val="single" w:sz="4" w:space="0" w:color="000000"/>
            </w:tcBorders>
            <w:hideMark/>
          </w:tcPr>
          <w:p w:rsidR="00C46D9F" w:rsidRPr="00EA4744" w:rsidRDefault="00C46D9F" w:rsidP="00C46D9F">
            <w:pPr>
              <w:pStyle w:val="a4"/>
              <w:numPr>
                <w:ilvl w:val="0"/>
                <w:numId w:val="3"/>
              </w:numPr>
              <w:ind w:left="29"/>
              <w:rPr>
                <w:sz w:val="22"/>
                <w:szCs w:val="22"/>
              </w:rPr>
            </w:pPr>
            <w:r w:rsidRPr="00EA4744">
              <w:rPr>
                <w:sz w:val="22"/>
                <w:szCs w:val="22"/>
              </w:rPr>
              <w:t>Подготовка программы проведения ОВОС</w:t>
            </w:r>
          </w:p>
        </w:tc>
        <w:tc>
          <w:tcPr>
            <w:tcW w:w="3097" w:type="dxa"/>
            <w:tcBorders>
              <w:top w:val="single" w:sz="4" w:space="0" w:color="000000"/>
              <w:left w:val="single" w:sz="4" w:space="0" w:color="000000"/>
              <w:bottom w:val="single" w:sz="4" w:space="0" w:color="000000"/>
              <w:right w:val="single" w:sz="4" w:space="0" w:color="000000"/>
            </w:tcBorders>
            <w:vAlign w:val="center"/>
            <w:hideMark/>
          </w:tcPr>
          <w:p w:rsidR="00C46D9F" w:rsidRPr="00EA4744" w:rsidRDefault="00C46D9F" w:rsidP="005459BF">
            <w:pPr>
              <w:jc w:val="center"/>
            </w:pPr>
            <w:r w:rsidRPr="00EA4744">
              <w:t>с 24.03.2025 г. по 2</w:t>
            </w:r>
            <w:r>
              <w:t>8</w:t>
            </w:r>
            <w:r w:rsidRPr="00EA4744">
              <w:t>.03.2025 г.</w:t>
            </w:r>
          </w:p>
        </w:tc>
      </w:tr>
      <w:tr w:rsidR="00C46D9F" w:rsidRPr="00DC0B67" w:rsidTr="005459BF">
        <w:tc>
          <w:tcPr>
            <w:tcW w:w="7655" w:type="dxa"/>
            <w:tcBorders>
              <w:top w:val="single" w:sz="4" w:space="0" w:color="000000"/>
              <w:left w:val="single" w:sz="4" w:space="0" w:color="000000"/>
              <w:bottom w:val="single" w:sz="4" w:space="0" w:color="000000"/>
              <w:right w:val="single" w:sz="4" w:space="0" w:color="000000"/>
            </w:tcBorders>
            <w:hideMark/>
          </w:tcPr>
          <w:p w:rsidR="00C46D9F" w:rsidRPr="00EA4744" w:rsidRDefault="00C46D9F" w:rsidP="005459BF">
            <w:r w:rsidRPr="00EA4744">
              <w:t xml:space="preserve">Проведение предварительного информирования граждан и юридических лиц о планируемой хозяйственной и иной деятельности </w:t>
            </w:r>
          </w:p>
          <w:p w:rsidR="00C46D9F" w:rsidRPr="00EA4744" w:rsidRDefault="00C46D9F" w:rsidP="005459BF">
            <w:pPr>
              <w:rPr>
                <w:i/>
              </w:rPr>
            </w:pPr>
            <w:r w:rsidRPr="00EA4744">
              <w:rPr>
                <w:i/>
              </w:rPr>
              <w:t>(примечание: в течение месяца после утверждения программы проведения ОВОС графика работ по проведению ОВОС, дата утверждения программы 18.0</w:t>
            </w:r>
            <w:r>
              <w:rPr>
                <w:i/>
              </w:rPr>
              <w:t>4</w:t>
            </w:r>
            <w:r w:rsidRPr="00EA4744">
              <w:rPr>
                <w:i/>
              </w:rPr>
              <w:t>.2025 г.)</w:t>
            </w:r>
          </w:p>
        </w:tc>
        <w:tc>
          <w:tcPr>
            <w:tcW w:w="3097" w:type="dxa"/>
            <w:tcBorders>
              <w:top w:val="single" w:sz="4" w:space="0" w:color="000000"/>
              <w:left w:val="single" w:sz="4" w:space="0" w:color="000000"/>
              <w:bottom w:val="single" w:sz="4" w:space="0" w:color="000000"/>
              <w:right w:val="single" w:sz="4" w:space="0" w:color="000000"/>
            </w:tcBorders>
            <w:vAlign w:val="center"/>
            <w:hideMark/>
          </w:tcPr>
          <w:p w:rsidR="00C46D9F" w:rsidRPr="00EA4744" w:rsidRDefault="00C46D9F" w:rsidP="005459BF">
            <w:pPr>
              <w:jc w:val="center"/>
            </w:pPr>
            <w:r w:rsidRPr="00EA4744">
              <w:t>с 18.0</w:t>
            </w:r>
            <w:r>
              <w:t>4</w:t>
            </w:r>
            <w:r w:rsidRPr="00EA4744">
              <w:t xml:space="preserve">.2025 г. по </w:t>
            </w:r>
            <w:r>
              <w:t>19</w:t>
            </w:r>
            <w:r w:rsidRPr="00EA4744">
              <w:t>.05.2025 г.</w:t>
            </w:r>
          </w:p>
        </w:tc>
      </w:tr>
      <w:tr w:rsidR="00C46D9F" w:rsidRPr="00DC0B67" w:rsidTr="005459BF">
        <w:tc>
          <w:tcPr>
            <w:tcW w:w="7655" w:type="dxa"/>
            <w:tcBorders>
              <w:top w:val="single" w:sz="4" w:space="0" w:color="000000"/>
              <w:left w:val="single" w:sz="4" w:space="0" w:color="000000"/>
              <w:bottom w:val="single" w:sz="4" w:space="0" w:color="000000"/>
              <w:right w:val="single" w:sz="4" w:space="0" w:color="000000"/>
            </w:tcBorders>
            <w:hideMark/>
          </w:tcPr>
          <w:p w:rsidR="00C46D9F" w:rsidRPr="00EA4744" w:rsidRDefault="00C46D9F" w:rsidP="005459BF">
            <w:r w:rsidRPr="00EA4744">
              <w:t>Подготовка уведомления о планируемой хозяйственной и иной деятельности</w:t>
            </w:r>
          </w:p>
        </w:tc>
        <w:tc>
          <w:tcPr>
            <w:tcW w:w="3097" w:type="dxa"/>
            <w:tcBorders>
              <w:top w:val="single" w:sz="4" w:space="0" w:color="000000"/>
              <w:left w:val="single" w:sz="4" w:space="0" w:color="000000"/>
              <w:bottom w:val="single" w:sz="4" w:space="0" w:color="000000"/>
              <w:right w:val="single" w:sz="4" w:space="0" w:color="000000"/>
            </w:tcBorders>
            <w:vAlign w:val="center"/>
            <w:hideMark/>
          </w:tcPr>
          <w:p w:rsidR="00C46D9F" w:rsidRPr="00EA4744" w:rsidRDefault="00C46D9F" w:rsidP="005459BF">
            <w:pPr>
              <w:jc w:val="center"/>
            </w:pPr>
            <w:r w:rsidRPr="00EA4744">
              <w:t xml:space="preserve">с </w:t>
            </w:r>
            <w:r>
              <w:t>20</w:t>
            </w:r>
            <w:r w:rsidRPr="00EA4744">
              <w:t xml:space="preserve">.05.2025 г. по </w:t>
            </w:r>
            <w:r>
              <w:t>20</w:t>
            </w:r>
            <w:r w:rsidRPr="00EA4744">
              <w:t>.0</w:t>
            </w:r>
            <w:r>
              <w:t>5</w:t>
            </w:r>
            <w:r w:rsidRPr="00EA4744">
              <w:t>.2025 г.</w:t>
            </w:r>
          </w:p>
        </w:tc>
      </w:tr>
      <w:tr w:rsidR="00C46D9F" w:rsidRPr="00DC0B67" w:rsidTr="005459BF">
        <w:tc>
          <w:tcPr>
            <w:tcW w:w="7655" w:type="dxa"/>
            <w:tcBorders>
              <w:top w:val="single" w:sz="4" w:space="0" w:color="000000"/>
              <w:left w:val="single" w:sz="4" w:space="0" w:color="000000"/>
              <w:bottom w:val="single" w:sz="4" w:space="0" w:color="000000"/>
              <w:right w:val="single" w:sz="4" w:space="0" w:color="000000"/>
            </w:tcBorders>
            <w:hideMark/>
          </w:tcPr>
          <w:p w:rsidR="00C46D9F" w:rsidRPr="00EA4744" w:rsidRDefault="00C46D9F" w:rsidP="005459BF">
            <w:r w:rsidRPr="00EA4744">
              <w:t>Направление уведомления о планируемой хозяйственной и иной деятельности и программы проведения ОВОС затрагиваемым сторонам*</w:t>
            </w:r>
          </w:p>
        </w:tc>
        <w:tc>
          <w:tcPr>
            <w:tcW w:w="3097" w:type="dxa"/>
            <w:tcBorders>
              <w:top w:val="single" w:sz="4" w:space="0" w:color="000000"/>
              <w:left w:val="single" w:sz="4" w:space="0" w:color="000000"/>
              <w:bottom w:val="single" w:sz="4" w:space="0" w:color="000000"/>
              <w:right w:val="single" w:sz="4" w:space="0" w:color="000000"/>
            </w:tcBorders>
            <w:vAlign w:val="center"/>
            <w:hideMark/>
          </w:tcPr>
          <w:p w:rsidR="00C46D9F" w:rsidRPr="00EA4744" w:rsidRDefault="00C46D9F" w:rsidP="005459BF">
            <w:pPr>
              <w:jc w:val="center"/>
            </w:pPr>
            <w:r w:rsidRPr="00EA4744">
              <w:t>не требуется*</w:t>
            </w:r>
          </w:p>
        </w:tc>
      </w:tr>
      <w:tr w:rsidR="00C46D9F" w:rsidRPr="00DC0B67" w:rsidTr="005459BF">
        <w:tc>
          <w:tcPr>
            <w:tcW w:w="7655" w:type="dxa"/>
            <w:tcBorders>
              <w:top w:val="single" w:sz="4" w:space="0" w:color="000000"/>
              <w:left w:val="single" w:sz="4" w:space="0" w:color="000000"/>
              <w:bottom w:val="single" w:sz="4" w:space="0" w:color="000000"/>
              <w:right w:val="single" w:sz="4" w:space="0" w:color="000000"/>
            </w:tcBorders>
          </w:tcPr>
          <w:p w:rsidR="00C46D9F" w:rsidRPr="00EA4744" w:rsidRDefault="00C46D9F" w:rsidP="005459BF">
            <w:r w:rsidRPr="00EA4744">
              <w:t>Подготовка отчета об ОВОС</w:t>
            </w:r>
          </w:p>
        </w:tc>
        <w:tc>
          <w:tcPr>
            <w:tcW w:w="3097" w:type="dxa"/>
            <w:tcBorders>
              <w:top w:val="single" w:sz="4" w:space="0" w:color="000000"/>
              <w:left w:val="single" w:sz="4" w:space="0" w:color="000000"/>
              <w:bottom w:val="single" w:sz="4" w:space="0" w:color="000000"/>
              <w:right w:val="single" w:sz="4" w:space="0" w:color="000000"/>
            </w:tcBorders>
            <w:vAlign w:val="center"/>
          </w:tcPr>
          <w:p w:rsidR="00C46D9F" w:rsidRPr="00EA4744" w:rsidRDefault="00C46D9F" w:rsidP="00B74DAE">
            <w:pPr>
              <w:jc w:val="center"/>
            </w:pPr>
            <w:r w:rsidRPr="00EA4744">
              <w:t xml:space="preserve">с 01.04.2025 г. по </w:t>
            </w:r>
            <w:r>
              <w:t>1</w:t>
            </w:r>
            <w:r w:rsidR="00B74DAE">
              <w:t>9</w:t>
            </w:r>
            <w:r w:rsidRPr="00EA4744">
              <w:t>.05.2025 г.</w:t>
            </w:r>
          </w:p>
        </w:tc>
      </w:tr>
      <w:tr w:rsidR="00C46D9F" w:rsidRPr="00DC0B67" w:rsidTr="005459BF">
        <w:tc>
          <w:tcPr>
            <w:tcW w:w="7655" w:type="dxa"/>
            <w:tcBorders>
              <w:top w:val="single" w:sz="4" w:space="0" w:color="000000"/>
              <w:left w:val="single" w:sz="4" w:space="0" w:color="000000"/>
              <w:bottom w:val="single" w:sz="4" w:space="0" w:color="000000"/>
              <w:right w:val="single" w:sz="4" w:space="0" w:color="000000"/>
            </w:tcBorders>
            <w:hideMark/>
          </w:tcPr>
          <w:p w:rsidR="00C46D9F" w:rsidRPr="00EA4744" w:rsidRDefault="00C46D9F" w:rsidP="005459BF">
            <w:r w:rsidRPr="00EA4744">
              <w:t>Направление отчета об ОВОС затрагиваемым сторонам*</w:t>
            </w:r>
          </w:p>
        </w:tc>
        <w:tc>
          <w:tcPr>
            <w:tcW w:w="3097" w:type="dxa"/>
            <w:tcBorders>
              <w:top w:val="single" w:sz="4" w:space="0" w:color="000000"/>
              <w:left w:val="single" w:sz="4" w:space="0" w:color="000000"/>
              <w:bottom w:val="single" w:sz="4" w:space="0" w:color="000000"/>
              <w:right w:val="single" w:sz="4" w:space="0" w:color="000000"/>
            </w:tcBorders>
            <w:vAlign w:val="center"/>
            <w:hideMark/>
          </w:tcPr>
          <w:p w:rsidR="00C46D9F" w:rsidRPr="00EA4744" w:rsidRDefault="00C46D9F" w:rsidP="005459BF">
            <w:pPr>
              <w:jc w:val="center"/>
            </w:pPr>
            <w:r w:rsidRPr="00EA4744">
              <w:t>не требуется*</w:t>
            </w:r>
          </w:p>
        </w:tc>
      </w:tr>
      <w:tr w:rsidR="00C46D9F" w:rsidRPr="00DC0B67" w:rsidTr="005459BF">
        <w:tc>
          <w:tcPr>
            <w:tcW w:w="7655" w:type="dxa"/>
            <w:tcBorders>
              <w:top w:val="single" w:sz="4" w:space="0" w:color="000000"/>
              <w:left w:val="single" w:sz="4" w:space="0" w:color="000000"/>
              <w:bottom w:val="single" w:sz="4" w:space="0" w:color="000000"/>
              <w:right w:val="single" w:sz="4" w:space="0" w:color="000000"/>
            </w:tcBorders>
          </w:tcPr>
          <w:p w:rsidR="00C46D9F" w:rsidRPr="00BC527C" w:rsidRDefault="00C46D9F" w:rsidP="005459BF">
            <w:r w:rsidRPr="00BC527C">
              <w:t>Проведение общественных обсуждений на территории: Республики Беларусь</w:t>
            </w:r>
          </w:p>
          <w:p w:rsidR="00C46D9F" w:rsidRPr="00BC527C" w:rsidRDefault="00C46D9F" w:rsidP="005459BF">
            <w:r w:rsidRPr="00BC527C">
              <w:t>(</w:t>
            </w:r>
            <w:r w:rsidRPr="00BC527C">
              <w:rPr>
                <w:i/>
              </w:rPr>
              <w:t>примечание: не может быть менее 30 календарных дней)</w:t>
            </w:r>
          </w:p>
          <w:p w:rsidR="00C46D9F" w:rsidRPr="00BC527C" w:rsidRDefault="00C46D9F" w:rsidP="005459BF">
            <w:r w:rsidRPr="00BC527C">
              <w:t>затрагиваемых сторон*</w:t>
            </w:r>
          </w:p>
        </w:tc>
        <w:tc>
          <w:tcPr>
            <w:tcW w:w="3097" w:type="dxa"/>
            <w:tcBorders>
              <w:top w:val="single" w:sz="4" w:space="0" w:color="000000"/>
              <w:left w:val="single" w:sz="4" w:space="0" w:color="000000"/>
              <w:bottom w:val="single" w:sz="4" w:space="0" w:color="000000"/>
              <w:right w:val="single" w:sz="4" w:space="0" w:color="000000"/>
            </w:tcBorders>
            <w:vAlign w:val="center"/>
          </w:tcPr>
          <w:p w:rsidR="00C46D9F" w:rsidRPr="00BC527C" w:rsidRDefault="00C46D9F" w:rsidP="005459BF">
            <w:pPr>
              <w:jc w:val="center"/>
            </w:pPr>
            <w:r w:rsidRPr="00BC527C">
              <w:t>с 21.05.2025 г. по 19.06.2025 г.</w:t>
            </w:r>
          </w:p>
          <w:p w:rsidR="00C46D9F" w:rsidRPr="00BC527C" w:rsidRDefault="00C46D9F" w:rsidP="005459BF">
            <w:pPr>
              <w:jc w:val="center"/>
            </w:pPr>
          </w:p>
          <w:p w:rsidR="00C46D9F" w:rsidRPr="00BC527C" w:rsidRDefault="00C46D9F" w:rsidP="005459BF">
            <w:pPr>
              <w:jc w:val="center"/>
            </w:pPr>
          </w:p>
          <w:p w:rsidR="00C46D9F" w:rsidRPr="00BC527C" w:rsidRDefault="00C46D9F" w:rsidP="005459BF">
            <w:pPr>
              <w:jc w:val="center"/>
            </w:pPr>
            <w:r w:rsidRPr="00BC527C">
              <w:t>не требуется*</w:t>
            </w:r>
          </w:p>
        </w:tc>
      </w:tr>
      <w:tr w:rsidR="00C46D9F" w:rsidRPr="00DC0B67" w:rsidTr="005459BF">
        <w:tc>
          <w:tcPr>
            <w:tcW w:w="7655" w:type="dxa"/>
            <w:tcBorders>
              <w:top w:val="single" w:sz="4" w:space="0" w:color="000000"/>
              <w:left w:val="single" w:sz="4" w:space="0" w:color="000000"/>
              <w:bottom w:val="single" w:sz="4" w:space="0" w:color="000000"/>
              <w:right w:val="single" w:sz="4" w:space="0" w:color="000000"/>
            </w:tcBorders>
            <w:hideMark/>
          </w:tcPr>
          <w:p w:rsidR="00C46D9F" w:rsidRPr="00BC527C" w:rsidRDefault="00C46D9F" w:rsidP="005459BF">
            <w:r w:rsidRPr="00BC527C">
              <w:t>Проведение консультаций по замечаниям затрагиваемых сторон*</w:t>
            </w:r>
          </w:p>
        </w:tc>
        <w:tc>
          <w:tcPr>
            <w:tcW w:w="3097" w:type="dxa"/>
            <w:tcBorders>
              <w:top w:val="single" w:sz="4" w:space="0" w:color="000000"/>
              <w:left w:val="single" w:sz="4" w:space="0" w:color="000000"/>
              <w:bottom w:val="single" w:sz="4" w:space="0" w:color="000000"/>
              <w:right w:val="single" w:sz="4" w:space="0" w:color="000000"/>
            </w:tcBorders>
            <w:vAlign w:val="center"/>
            <w:hideMark/>
          </w:tcPr>
          <w:p w:rsidR="00C46D9F" w:rsidRPr="00BC527C" w:rsidRDefault="00C46D9F" w:rsidP="005459BF">
            <w:pPr>
              <w:jc w:val="center"/>
            </w:pPr>
            <w:r w:rsidRPr="00BC527C">
              <w:t>не требуется*</w:t>
            </w:r>
          </w:p>
        </w:tc>
      </w:tr>
      <w:tr w:rsidR="00C46D9F" w:rsidRPr="00DC0B67" w:rsidTr="005459BF">
        <w:tc>
          <w:tcPr>
            <w:tcW w:w="7655" w:type="dxa"/>
            <w:tcBorders>
              <w:top w:val="single" w:sz="4" w:space="0" w:color="000000"/>
              <w:left w:val="single" w:sz="4" w:space="0" w:color="000000"/>
              <w:bottom w:val="single" w:sz="4" w:space="0" w:color="000000"/>
              <w:right w:val="single" w:sz="4" w:space="0" w:color="000000"/>
            </w:tcBorders>
          </w:tcPr>
          <w:p w:rsidR="00C46D9F" w:rsidRPr="00BC527C" w:rsidRDefault="00C46D9F" w:rsidP="005459BF">
            <w:r w:rsidRPr="00BC527C">
              <w:t>Проведение собрания по обсуждению отчета об ОВОС</w:t>
            </w:r>
          </w:p>
        </w:tc>
        <w:tc>
          <w:tcPr>
            <w:tcW w:w="3097" w:type="dxa"/>
            <w:tcBorders>
              <w:top w:val="single" w:sz="4" w:space="0" w:color="000000"/>
              <w:left w:val="single" w:sz="4" w:space="0" w:color="000000"/>
              <w:bottom w:val="single" w:sz="4" w:space="0" w:color="000000"/>
              <w:right w:val="single" w:sz="4" w:space="0" w:color="000000"/>
            </w:tcBorders>
            <w:vAlign w:val="center"/>
          </w:tcPr>
          <w:p w:rsidR="00C46D9F" w:rsidRPr="00BC527C" w:rsidRDefault="00C46D9F" w:rsidP="005459BF">
            <w:pPr>
              <w:jc w:val="center"/>
            </w:pPr>
            <w:r w:rsidRPr="00BC527C">
              <w:t>с 16.06.2025</w:t>
            </w:r>
            <w:r w:rsidR="00752028">
              <w:t xml:space="preserve"> г.</w:t>
            </w:r>
            <w:r w:rsidRPr="00BC527C">
              <w:t xml:space="preserve"> по 19.06.2025г.</w:t>
            </w:r>
          </w:p>
        </w:tc>
      </w:tr>
      <w:tr w:rsidR="00C46D9F" w:rsidRPr="00DC0B67" w:rsidTr="005459BF">
        <w:tc>
          <w:tcPr>
            <w:tcW w:w="7655" w:type="dxa"/>
            <w:tcBorders>
              <w:top w:val="single" w:sz="4" w:space="0" w:color="000000"/>
              <w:left w:val="single" w:sz="4" w:space="0" w:color="000000"/>
              <w:bottom w:val="single" w:sz="4" w:space="0" w:color="000000"/>
              <w:right w:val="single" w:sz="4" w:space="0" w:color="000000"/>
            </w:tcBorders>
            <w:hideMark/>
          </w:tcPr>
          <w:p w:rsidR="00C46D9F" w:rsidRPr="00EA4744" w:rsidRDefault="00C46D9F" w:rsidP="005459BF">
            <w:r w:rsidRPr="00EA4744">
              <w:t>Доработка отчета об ОВОС по замечаниям</w:t>
            </w:r>
          </w:p>
          <w:p w:rsidR="00C46D9F" w:rsidRPr="00EA4744" w:rsidRDefault="00C46D9F" w:rsidP="005459BF">
            <w:pPr>
              <w:rPr>
                <w:i/>
              </w:rPr>
            </w:pPr>
            <w:r w:rsidRPr="00EA4744">
              <w:rPr>
                <w:i/>
              </w:rPr>
              <w:t>(примечание: в течение пяти рабочих дней со дня проведения собрания оформляется протокол проведения собрания с аргументированными ответами на вопросы, замечания и предложения)</w:t>
            </w:r>
          </w:p>
        </w:tc>
        <w:tc>
          <w:tcPr>
            <w:tcW w:w="3097" w:type="dxa"/>
            <w:tcBorders>
              <w:top w:val="single" w:sz="4" w:space="0" w:color="000000"/>
              <w:left w:val="single" w:sz="4" w:space="0" w:color="000000"/>
              <w:bottom w:val="single" w:sz="4" w:space="0" w:color="000000"/>
              <w:right w:val="single" w:sz="4" w:space="0" w:color="000000"/>
            </w:tcBorders>
            <w:vAlign w:val="center"/>
          </w:tcPr>
          <w:p w:rsidR="00C46D9F" w:rsidRPr="00EA4744" w:rsidRDefault="00C46D9F" w:rsidP="005459BF">
            <w:pPr>
              <w:jc w:val="center"/>
            </w:pPr>
            <w:r w:rsidRPr="00EA4744">
              <w:t>с 20.06.2025 г. по 26.06.2025 г.</w:t>
            </w:r>
          </w:p>
        </w:tc>
      </w:tr>
      <w:tr w:rsidR="00C46D9F" w:rsidRPr="00DC0B67" w:rsidTr="005459BF">
        <w:tc>
          <w:tcPr>
            <w:tcW w:w="7655" w:type="dxa"/>
            <w:tcBorders>
              <w:top w:val="single" w:sz="4" w:space="0" w:color="000000"/>
              <w:left w:val="single" w:sz="4" w:space="0" w:color="000000"/>
              <w:bottom w:val="single" w:sz="4" w:space="0" w:color="000000"/>
              <w:right w:val="single" w:sz="4" w:space="0" w:color="000000"/>
            </w:tcBorders>
            <w:hideMark/>
          </w:tcPr>
          <w:p w:rsidR="00C46D9F" w:rsidRPr="00EA4744" w:rsidRDefault="00C46D9F" w:rsidP="005459BF">
            <w:r w:rsidRPr="00EA4744">
              <w:t xml:space="preserve">Представление отчета об ОВОС в составе </w:t>
            </w:r>
            <w:proofErr w:type="spellStart"/>
            <w:r w:rsidRPr="00EA4744">
              <w:t>предпроектной</w:t>
            </w:r>
            <w:proofErr w:type="spellEnd"/>
            <w:r w:rsidRPr="00EA4744">
              <w:t xml:space="preserve"> (</w:t>
            </w:r>
            <w:proofErr w:type="spellStart"/>
            <w:r w:rsidRPr="00EA4744">
              <w:t>предынвестиционной</w:t>
            </w:r>
            <w:proofErr w:type="spellEnd"/>
            <w:r w:rsidRPr="00EA4744">
              <w:t>), проектной документации на государственную экологическую экспертизу</w:t>
            </w:r>
          </w:p>
          <w:p w:rsidR="00C46D9F" w:rsidRPr="00EA4744" w:rsidRDefault="00C46D9F" w:rsidP="005459BF">
            <w:pPr>
              <w:rPr>
                <w:i/>
              </w:rPr>
            </w:pPr>
            <w:r w:rsidRPr="00EA4744">
              <w:rPr>
                <w:i/>
              </w:rPr>
              <w:t xml:space="preserve">(примечание: </w:t>
            </w:r>
            <w:r w:rsidRPr="00EA4744">
              <w:rPr>
                <w:i/>
                <w:spacing w:val="-12"/>
              </w:rPr>
              <w:t>Государственная экологическая экспертиза проводится в срок, не превышающий одного месяца со дня регистрации заявления</w:t>
            </w:r>
            <w:r w:rsidRPr="00EA4744">
              <w:rPr>
                <w:i/>
              </w:rPr>
              <w:t>)</w:t>
            </w:r>
          </w:p>
        </w:tc>
        <w:tc>
          <w:tcPr>
            <w:tcW w:w="3097" w:type="dxa"/>
            <w:tcBorders>
              <w:top w:val="single" w:sz="4" w:space="0" w:color="000000"/>
              <w:left w:val="single" w:sz="4" w:space="0" w:color="000000"/>
              <w:bottom w:val="single" w:sz="4" w:space="0" w:color="000000"/>
              <w:right w:val="single" w:sz="4" w:space="0" w:color="000000"/>
            </w:tcBorders>
            <w:vAlign w:val="center"/>
          </w:tcPr>
          <w:p w:rsidR="00C46D9F" w:rsidRPr="00EA4744" w:rsidRDefault="00C46D9F" w:rsidP="005459BF">
            <w:pPr>
              <w:jc w:val="center"/>
            </w:pPr>
            <w:r w:rsidRPr="00EA4744">
              <w:t>с 10.07.2025 г. по 08.08.2025 г.</w:t>
            </w:r>
          </w:p>
        </w:tc>
      </w:tr>
      <w:tr w:rsidR="00C46D9F" w:rsidRPr="00FC249F" w:rsidTr="005459BF">
        <w:tc>
          <w:tcPr>
            <w:tcW w:w="7655" w:type="dxa"/>
            <w:tcBorders>
              <w:top w:val="single" w:sz="4" w:space="0" w:color="000000"/>
              <w:left w:val="single" w:sz="4" w:space="0" w:color="000000"/>
              <w:bottom w:val="single" w:sz="4" w:space="0" w:color="000000"/>
              <w:right w:val="single" w:sz="4" w:space="0" w:color="000000"/>
            </w:tcBorders>
            <w:hideMark/>
          </w:tcPr>
          <w:p w:rsidR="00C46D9F" w:rsidRPr="00EA4744" w:rsidRDefault="00C46D9F" w:rsidP="005459BF">
            <w:r w:rsidRPr="00EA4744">
              <w:t>Принятие решения в отношении планируемой деятельности</w:t>
            </w:r>
          </w:p>
          <w:p w:rsidR="00C46D9F" w:rsidRPr="00EA4744" w:rsidRDefault="00C46D9F" w:rsidP="005459BF">
            <w:r w:rsidRPr="00EA4744">
              <w:t>(</w:t>
            </w:r>
            <w:r w:rsidRPr="00EA4744">
              <w:rPr>
                <w:i/>
              </w:rPr>
              <w:t>примечание: в течение 15 рабочих дней после получения заключения государственной экологической экспертизы</w:t>
            </w:r>
            <w:r w:rsidRPr="00EA4744">
              <w:t>)</w:t>
            </w:r>
          </w:p>
        </w:tc>
        <w:tc>
          <w:tcPr>
            <w:tcW w:w="3097" w:type="dxa"/>
            <w:tcBorders>
              <w:top w:val="single" w:sz="4" w:space="0" w:color="000000"/>
              <w:left w:val="single" w:sz="4" w:space="0" w:color="000000"/>
              <w:bottom w:val="single" w:sz="4" w:space="0" w:color="000000"/>
              <w:right w:val="single" w:sz="4" w:space="0" w:color="000000"/>
            </w:tcBorders>
          </w:tcPr>
          <w:p w:rsidR="00C46D9F" w:rsidRPr="00EA4744" w:rsidRDefault="00C46D9F" w:rsidP="005459BF">
            <w:pPr>
              <w:jc w:val="center"/>
            </w:pPr>
            <w:r w:rsidRPr="00EA4744">
              <w:t>с 11.08.2025 г. по 29.08.2025 г.</w:t>
            </w:r>
          </w:p>
        </w:tc>
      </w:tr>
    </w:tbl>
    <w:p w:rsidR="003E18E4" w:rsidRPr="00F24078" w:rsidRDefault="003E18E4" w:rsidP="003E18E4">
      <w:pPr>
        <w:jc w:val="both"/>
        <w:rPr>
          <w:i/>
          <w:sz w:val="20"/>
          <w:szCs w:val="20"/>
        </w:rPr>
      </w:pPr>
      <w:r w:rsidRPr="008A59BF">
        <w:rPr>
          <w:i/>
          <w:sz w:val="20"/>
          <w:szCs w:val="20"/>
        </w:rPr>
        <w:t>&lt;*&gt; - заполняется в случае, если планируемая хозяйственная и иная деятельность может оказывать трансграничное воздействие.</w:t>
      </w:r>
    </w:p>
    <w:p w:rsidR="003E18E4" w:rsidRDefault="003E18E4" w:rsidP="003E18E4">
      <w:pPr>
        <w:jc w:val="center"/>
        <w:outlineLvl w:val="1"/>
        <w:rPr>
          <w:b/>
        </w:rPr>
      </w:pPr>
    </w:p>
    <w:p w:rsidR="003E18E4" w:rsidRPr="00C833F4" w:rsidRDefault="003E18E4" w:rsidP="003E18E4">
      <w:pPr>
        <w:pStyle w:val="1"/>
        <w:spacing w:after="0" w:line="360" w:lineRule="auto"/>
        <w:ind w:left="1080"/>
        <w:jc w:val="center"/>
        <w:rPr>
          <w:rFonts w:ascii="Times New Roman" w:hAnsi="Times New Roman"/>
          <w:b/>
          <w:sz w:val="24"/>
          <w:szCs w:val="24"/>
        </w:rPr>
      </w:pPr>
      <w:r w:rsidRPr="00C833F4">
        <w:rPr>
          <w:rFonts w:ascii="Times New Roman" w:hAnsi="Times New Roman"/>
          <w:b/>
          <w:sz w:val="24"/>
          <w:szCs w:val="24"/>
        </w:rPr>
        <w:t>Сведения о планируемой деятельности</w:t>
      </w:r>
    </w:p>
    <w:p w:rsidR="003E18E4" w:rsidRPr="00DC0B67" w:rsidRDefault="003E18E4" w:rsidP="003E18E4">
      <w:pPr>
        <w:shd w:val="clear" w:color="auto" w:fill="FFFFFF"/>
        <w:ind w:firstLine="567"/>
        <w:jc w:val="both"/>
        <w:rPr>
          <w:b/>
          <w:bCs/>
          <w:color w:val="000000" w:themeColor="text1"/>
        </w:rPr>
      </w:pPr>
      <w:r w:rsidRPr="00DC0B67">
        <w:rPr>
          <w:rStyle w:val="a8"/>
          <w:color w:val="000000" w:themeColor="text1"/>
        </w:rPr>
        <w:t xml:space="preserve">Заказчик планируемой деятельности: </w:t>
      </w:r>
      <w:r w:rsidRPr="00DC0B67">
        <w:rPr>
          <w:iCs/>
        </w:rPr>
        <w:t>Коммунальное дочернее унитарное предприятие «Управление капитального строительства Несвижского района» (КДУП «УКС Несвижского района»)</w:t>
      </w:r>
    </w:p>
    <w:p w:rsidR="003E18E4" w:rsidRPr="00DC0B67" w:rsidRDefault="003E18E4" w:rsidP="003E18E4">
      <w:pPr>
        <w:ind w:right="-257" w:firstLine="567"/>
        <w:rPr>
          <w:iCs/>
        </w:rPr>
      </w:pPr>
      <w:r w:rsidRPr="00DC0B67">
        <w:rPr>
          <w:rStyle w:val="a8"/>
          <w:color w:val="000000" w:themeColor="text1"/>
        </w:rPr>
        <w:t xml:space="preserve">Юридический и почтовый адрес: </w:t>
      </w:r>
      <w:r w:rsidRPr="00DC0B67">
        <w:rPr>
          <w:iCs/>
        </w:rPr>
        <w:t>222603 Минская область, г. Несвиж, ул. Ленинская, 18</w:t>
      </w:r>
    </w:p>
    <w:p w:rsidR="003E18E4" w:rsidRPr="00DC0B67" w:rsidRDefault="003E18E4" w:rsidP="003E18E4">
      <w:pPr>
        <w:shd w:val="clear" w:color="auto" w:fill="FFFFFF"/>
        <w:ind w:firstLine="567"/>
        <w:jc w:val="both"/>
      </w:pPr>
      <w:r w:rsidRPr="00DC0B67">
        <w:rPr>
          <w:rStyle w:val="a8"/>
          <w:color w:val="000000" w:themeColor="text1"/>
          <w:shd w:val="clear" w:color="auto" w:fill="FFFFFF"/>
        </w:rPr>
        <w:t>Телефон/факс:</w:t>
      </w:r>
      <w:r w:rsidRPr="00DC0B67">
        <w:rPr>
          <w:color w:val="000000" w:themeColor="text1"/>
        </w:rPr>
        <w:t xml:space="preserve"> </w:t>
      </w:r>
      <w:r w:rsidRPr="00DC0B67">
        <w:t>– +375-1770-2-54-33</w:t>
      </w:r>
    </w:p>
    <w:p w:rsidR="003E18E4" w:rsidRPr="00DC0B67" w:rsidRDefault="003E18E4" w:rsidP="003E18E4">
      <w:pPr>
        <w:ind w:right="27" w:firstLine="567"/>
        <w:jc w:val="both"/>
      </w:pPr>
      <w:r w:rsidRPr="00DC0B67">
        <w:rPr>
          <w:b/>
          <w:lang w:val="en-US"/>
        </w:rPr>
        <w:t>E</w:t>
      </w:r>
      <w:r w:rsidRPr="00DC0B67">
        <w:rPr>
          <w:b/>
        </w:rPr>
        <w:t>-</w:t>
      </w:r>
      <w:r w:rsidRPr="00DC0B67">
        <w:rPr>
          <w:b/>
          <w:lang w:val="en-US"/>
        </w:rPr>
        <w:t>mail</w:t>
      </w:r>
      <w:r w:rsidRPr="00DC0B67">
        <w:rPr>
          <w:b/>
        </w:rPr>
        <w:t>:</w:t>
      </w:r>
      <w:r w:rsidRPr="00DC0B67">
        <w:t xml:space="preserve"> </w:t>
      </w:r>
      <w:r w:rsidRPr="00DC0B67">
        <w:rPr>
          <w:color w:val="000000"/>
        </w:rPr>
        <w:t>karachunuks@mail.ru</w:t>
      </w:r>
    </w:p>
    <w:p w:rsidR="003E18E4" w:rsidRPr="00DC0B67" w:rsidRDefault="003E18E4" w:rsidP="003E18E4">
      <w:pPr>
        <w:ind w:right="27" w:firstLine="567"/>
        <w:jc w:val="both"/>
      </w:pPr>
    </w:p>
    <w:p w:rsidR="003E18E4" w:rsidRPr="00DC0B67" w:rsidRDefault="003E18E4" w:rsidP="003E18E4">
      <w:pPr>
        <w:ind w:right="27" w:firstLine="567"/>
        <w:jc w:val="both"/>
        <w:rPr>
          <w:iCs/>
          <w:highlight w:val="yellow"/>
        </w:rPr>
      </w:pPr>
      <w:r w:rsidRPr="00D3232A">
        <w:t xml:space="preserve">Проектом предусматривается возведение инженерных сетей к РИЗ, благоустройство по ул. Мицкевича в г. Несвиже, устройство скверов вблизи ул. Луговая и пруда </w:t>
      </w:r>
      <w:proofErr w:type="spellStart"/>
      <w:r w:rsidRPr="00D3232A">
        <w:t>Бернардинский</w:t>
      </w:r>
      <w:proofErr w:type="spellEnd"/>
      <w:r w:rsidRPr="00D3232A">
        <w:t>, строительство парковки</w:t>
      </w:r>
      <w:r>
        <w:t>.</w:t>
      </w:r>
    </w:p>
    <w:p w:rsidR="003E18E4" w:rsidRPr="00D3232A" w:rsidRDefault="003E18E4" w:rsidP="003E18E4">
      <w:pPr>
        <w:tabs>
          <w:tab w:val="left" w:pos="10206"/>
        </w:tabs>
        <w:spacing w:line="276" w:lineRule="auto"/>
        <w:ind w:firstLine="567"/>
        <w:contextualSpacing/>
        <w:jc w:val="both"/>
      </w:pPr>
      <w:r w:rsidRPr="00D3232A">
        <w:rPr>
          <w:b/>
        </w:rPr>
        <w:t>Целесообразность</w:t>
      </w:r>
      <w:r w:rsidRPr="00D3232A">
        <w:t xml:space="preserve"> осуществления данного проекта: </w:t>
      </w:r>
    </w:p>
    <w:p w:rsidR="003E18E4" w:rsidRPr="00D3232A" w:rsidRDefault="003E18E4" w:rsidP="003E18E4">
      <w:pPr>
        <w:pStyle w:val="a4"/>
        <w:widowControl w:val="0"/>
        <w:numPr>
          <w:ilvl w:val="0"/>
          <w:numId w:val="2"/>
        </w:numPr>
        <w:tabs>
          <w:tab w:val="left" w:pos="1134"/>
        </w:tabs>
        <w:autoSpaceDE w:val="0"/>
        <w:autoSpaceDN w:val="0"/>
        <w:adjustRightInd w:val="0"/>
        <w:spacing w:line="276" w:lineRule="auto"/>
        <w:ind w:left="0" w:firstLine="567"/>
        <w:jc w:val="both"/>
        <w:rPr>
          <w:color w:val="000000"/>
        </w:rPr>
      </w:pPr>
      <w:r w:rsidRPr="00D3232A">
        <w:rPr>
          <w:color w:val="000000"/>
        </w:rPr>
        <w:t>инженерные сети обеспечивают полноценную эксплуатацию объекта в дальнейшем;</w:t>
      </w:r>
    </w:p>
    <w:p w:rsidR="003E18E4" w:rsidRPr="00D3232A" w:rsidRDefault="003E18E4" w:rsidP="003E18E4">
      <w:pPr>
        <w:pStyle w:val="a4"/>
        <w:widowControl w:val="0"/>
        <w:numPr>
          <w:ilvl w:val="0"/>
          <w:numId w:val="2"/>
        </w:numPr>
        <w:tabs>
          <w:tab w:val="left" w:pos="1134"/>
        </w:tabs>
        <w:autoSpaceDE w:val="0"/>
        <w:autoSpaceDN w:val="0"/>
        <w:adjustRightInd w:val="0"/>
        <w:spacing w:line="276" w:lineRule="auto"/>
        <w:ind w:left="0" w:firstLine="567"/>
        <w:jc w:val="both"/>
        <w:rPr>
          <w:color w:val="000000"/>
        </w:rPr>
      </w:pPr>
      <w:r w:rsidRPr="00D3232A">
        <w:rPr>
          <w:color w:val="000000"/>
        </w:rPr>
        <w:t>обеспечение инженерными сетями РИЗ определяет уровень благоустройства города, а также формирование уютной и гармоничной среды для проживания людей;</w:t>
      </w:r>
    </w:p>
    <w:p w:rsidR="003E18E4" w:rsidRPr="00D3232A" w:rsidRDefault="003E18E4" w:rsidP="003E18E4">
      <w:pPr>
        <w:pStyle w:val="a4"/>
        <w:widowControl w:val="0"/>
        <w:numPr>
          <w:ilvl w:val="0"/>
          <w:numId w:val="2"/>
        </w:numPr>
        <w:tabs>
          <w:tab w:val="left" w:pos="851"/>
          <w:tab w:val="left" w:pos="1134"/>
          <w:tab w:val="left" w:pos="10206"/>
        </w:tabs>
        <w:autoSpaceDE w:val="0"/>
        <w:autoSpaceDN w:val="0"/>
        <w:adjustRightInd w:val="0"/>
        <w:spacing w:line="276" w:lineRule="auto"/>
        <w:ind w:left="0" w:right="27" w:firstLine="567"/>
        <w:jc w:val="both"/>
        <w:rPr>
          <w:color w:val="000000"/>
        </w:rPr>
      </w:pPr>
      <w:r w:rsidRPr="00D3232A">
        <w:rPr>
          <w:color w:val="000000"/>
        </w:rPr>
        <w:t>эффективное использование земельного участка (в настоящее время участок находится на свободной от застройки территории).</w:t>
      </w:r>
    </w:p>
    <w:p w:rsidR="003E18E4" w:rsidRPr="00D3232A" w:rsidRDefault="003E18E4" w:rsidP="003E18E4">
      <w:pPr>
        <w:widowControl w:val="0"/>
        <w:tabs>
          <w:tab w:val="left" w:pos="5685"/>
        </w:tabs>
        <w:autoSpaceDE w:val="0"/>
        <w:autoSpaceDN w:val="0"/>
        <w:adjustRightInd w:val="0"/>
        <w:ind w:right="27" w:firstLine="567"/>
        <w:jc w:val="both"/>
      </w:pPr>
      <w:r w:rsidRPr="00D3232A">
        <w:t>В качестве альтернативных вариантов рассматривались:</w:t>
      </w:r>
    </w:p>
    <w:p w:rsidR="003E18E4" w:rsidRPr="00D3232A" w:rsidRDefault="003E18E4" w:rsidP="003E18E4">
      <w:pPr>
        <w:tabs>
          <w:tab w:val="left" w:pos="851"/>
          <w:tab w:val="left" w:pos="10256"/>
        </w:tabs>
        <w:ind w:right="27" w:firstLine="567"/>
        <w:contextualSpacing/>
        <w:jc w:val="both"/>
        <w:rPr>
          <w:i/>
          <w:color w:val="000000"/>
          <w:u w:val="single"/>
        </w:rPr>
      </w:pPr>
      <w:r w:rsidRPr="00D3232A">
        <w:rPr>
          <w:b/>
          <w:i/>
          <w:u w:val="single"/>
        </w:rPr>
        <w:t>Вариант</w:t>
      </w:r>
      <w:r w:rsidR="00752028">
        <w:rPr>
          <w:b/>
          <w:i/>
          <w:u w:val="single"/>
        </w:rPr>
        <w:t xml:space="preserve"> 1.</w:t>
      </w:r>
      <w:r w:rsidRPr="00D3232A">
        <w:rPr>
          <w:i/>
          <w:u w:val="single"/>
        </w:rPr>
        <w:t xml:space="preserve"> размещения проектируемого объекта по принятым технологическим решениям: </w:t>
      </w:r>
      <w:r w:rsidRPr="00D3232A">
        <w:rPr>
          <w:i/>
          <w:caps/>
          <w:u w:val="single"/>
        </w:rPr>
        <w:t>«</w:t>
      </w:r>
      <w:r w:rsidRPr="00D3232A">
        <w:rPr>
          <w:i/>
          <w:u w:val="single"/>
        </w:rPr>
        <w:t>Возведение инженерных сетей к РИЗ, сквера, парковки, благоустройство по ул. Мицкевича в г. Несвиже</w:t>
      </w:r>
      <w:r w:rsidRPr="00D3232A">
        <w:rPr>
          <w:i/>
          <w:caps/>
          <w:u w:val="single"/>
        </w:rPr>
        <w:t>».</w:t>
      </w:r>
    </w:p>
    <w:p w:rsidR="003E18E4" w:rsidRPr="00D3232A" w:rsidRDefault="003E18E4" w:rsidP="003E18E4">
      <w:pPr>
        <w:tabs>
          <w:tab w:val="left" w:pos="851"/>
          <w:tab w:val="left" w:pos="10256"/>
        </w:tabs>
        <w:ind w:firstLine="567"/>
        <w:contextualSpacing/>
        <w:jc w:val="both"/>
        <w:rPr>
          <w:i/>
          <w:u w:val="single"/>
        </w:rPr>
      </w:pPr>
      <w:r w:rsidRPr="00D3232A">
        <w:rPr>
          <w:b/>
          <w:i/>
          <w:u w:val="single"/>
        </w:rPr>
        <w:t>Вариант 2.</w:t>
      </w:r>
      <w:r w:rsidRPr="00D3232A">
        <w:rPr>
          <w:i/>
          <w:u w:val="single"/>
        </w:rPr>
        <w:t xml:space="preserve"> Возведения инженерных сетей к РИЗ, сквера, парковки, благоустройство по ул. Мицкевича в г. Несвиже</w:t>
      </w:r>
      <w:r w:rsidRPr="00D3232A">
        <w:rPr>
          <w:rFonts w:eastAsia="TimesNewRomanPSMT"/>
          <w:i/>
          <w:u w:val="single"/>
        </w:rPr>
        <w:t xml:space="preserve"> в границах другого земельного участка</w:t>
      </w:r>
    </w:p>
    <w:p w:rsidR="003E18E4" w:rsidRPr="00D3232A" w:rsidRDefault="003E18E4" w:rsidP="003E18E4">
      <w:pPr>
        <w:tabs>
          <w:tab w:val="left" w:pos="10256"/>
        </w:tabs>
        <w:ind w:firstLine="567"/>
        <w:contextualSpacing/>
        <w:jc w:val="both"/>
        <w:rPr>
          <w:i/>
          <w:u w:val="single"/>
        </w:rPr>
      </w:pPr>
      <w:r w:rsidRPr="00D3232A">
        <w:t xml:space="preserve">Возведение инженерных сетей и транспортной инфраструктуры к РИЗ, скверов, автобусной парковки, благоустройство на другом земельном участке </w:t>
      </w:r>
      <w:r w:rsidRPr="00D3232A">
        <w:rPr>
          <w:rFonts w:eastAsia="TimesNewRomanPSMT"/>
        </w:rPr>
        <w:t>приведет к:</w:t>
      </w:r>
    </w:p>
    <w:p w:rsidR="003E18E4" w:rsidRPr="00D3232A" w:rsidRDefault="003E18E4" w:rsidP="003E18E4">
      <w:pPr>
        <w:pStyle w:val="a4"/>
        <w:widowControl w:val="0"/>
        <w:numPr>
          <w:ilvl w:val="0"/>
          <w:numId w:val="2"/>
        </w:numPr>
        <w:autoSpaceDE w:val="0"/>
        <w:autoSpaceDN w:val="0"/>
        <w:adjustRightInd w:val="0"/>
        <w:spacing w:line="276" w:lineRule="auto"/>
        <w:ind w:left="0" w:right="27" w:firstLine="567"/>
        <w:jc w:val="both"/>
      </w:pPr>
      <w:r w:rsidRPr="00D3232A">
        <w:t>удорожанию объекта за счет увеличения расстояния подвода необходимых сетей;</w:t>
      </w:r>
    </w:p>
    <w:p w:rsidR="003E18E4" w:rsidRPr="00BF64A0" w:rsidRDefault="003E18E4" w:rsidP="003E18E4">
      <w:pPr>
        <w:pStyle w:val="a4"/>
        <w:widowControl w:val="0"/>
        <w:numPr>
          <w:ilvl w:val="0"/>
          <w:numId w:val="2"/>
        </w:numPr>
        <w:tabs>
          <w:tab w:val="left" w:pos="851"/>
          <w:tab w:val="left" w:pos="10256"/>
        </w:tabs>
        <w:autoSpaceDE w:val="0"/>
        <w:autoSpaceDN w:val="0"/>
        <w:adjustRightInd w:val="0"/>
        <w:spacing w:line="276" w:lineRule="auto"/>
        <w:ind w:left="0" w:right="27" w:firstLine="567"/>
        <w:jc w:val="both"/>
        <w:rPr>
          <w:i/>
          <w:u w:val="single"/>
        </w:rPr>
      </w:pPr>
      <w:r w:rsidRPr="00D40448">
        <w:t>увеличению воздействия на компоненты окружающей среды (земельные ресурсы и растительный мир), т.к. потребуется более значительная вырубка древесно-кустарниковой растительности.</w:t>
      </w:r>
    </w:p>
    <w:p w:rsidR="003E18E4" w:rsidRPr="00C833F4" w:rsidRDefault="003E18E4" w:rsidP="003E18E4">
      <w:pPr>
        <w:tabs>
          <w:tab w:val="left" w:pos="10256"/>
        </w:tabs>
        <w:ind w:right="27" w:firstLine="567"/>
        <w:contextualSpacing/>
        <w:jc w:val="both"/>
      </w:pPr>
      <w:r w:rsidRPr="00C833F4">
        <w:rPr>
          <w:b/>
          <w:i/>
          <w:u w:val="single"/>
        </w:rPr>
        <w:t>Вариант 3.</w:t>
      </w:r>
      <w:r w:rsidRPr="00C833F4">
        <w:rPr>
          <w:i/>
          <w:u w:val="single"/>
        </w:rPr>
        <w:t xml:space="preserve"> «Нулевой вариант» - отказ от строительства объекта</w:t>
      </w:r>
    </w:p>
    <w:p w:rsidR="003E18E4" w:rsidRPr="00D3232A" w:rsidRDefault="003E18E4" w:rsidP="003E18E4">
      <w:pPr>
        <w:tabs>
          <w:tab w:val="left" w:pos="9923"/>
        </w:tabs>
        <w:ind w:firstLine="567"/>
        <w:contextualSpacing/>
        <w:jc w:val="both"/>
      </w:pPr>
      <w:bookmarkStart w:id="1" w:name="_Hlk196221183"/>
      <w:r w:rsidRPr="00D3232A">
        <w:t xml:space="preserve">Отказ от </w:t>
      </w:r>
      <w:bookmarkStart w:id="2" w:name="_Hlk196382279"/>
      <w:r w:rsidRPr="00D3232A">
        <w:rPr>
          <w:bCs/>
          <w:iCs/>
        </w:rPr>
        <w:t xml:space="preserve">возведения </w:t>
      </w:r>
      <w:r w:rsidRPr="00D3232A">
        <w:t>инженерных сетей и транспортной инфраструктуры к РИЗ, скверов, автобусной парковки, благоустройство по ул. Мицкевича в г. Несвиже</w:t>
      </w:r>
      <w:bookmarkEnd w:id="2"/>
      <w:r w:rsidRPr="00D3232A">
        <w:t>, приведет к снижению обеспечения жителей комфортных условий проживания, ввиду отсутствия инженерных сетей, а также стратегии развития города.</w:t>
      </w:r>
    </w:p>
    <w:bookmarkEnd w:id="1"/>
    <w:p w:rsidR="003E18E4" w:rsidRPr="00C553EF" w:rsidRDefault="003E18E4" w:rsidP="003E18E4">
      <w:pPr>
        <w:ind w:right="27" w:firstLine="567"/>
        <w:jc w:val="both"/>
      </w:pPr>
      <w:r w:rsidRPr="00C833F4">
        <w:t xml:space="preserve">Таким образом, исходя из приведенной сравнительной характеристики, </w:t>
      </w:r>
      <w:r w:rsidRPr="00C833F4">
        <w:rPr>
          <w:b/>
        </w:rPr>
        <w:t>вариант I</w:t>
      </w:r>
      <w:r w:rsidRPr="00C833F4">
        <w:t xml:space="preserve"> –является </w:t>
      </w:r>
      <w:r w:rsidRPr="00C833F4">
        <w:rPr>
          <w:b/>
          <w:i/>
        </w:rPr>
        <w:t>приоритетным вариантом</w:t>
      </w:r>
      <w:r w:rsidRPr="00C833F4">
        <w:t xml:space="preserve"> реализации планируемой хозяйственной деятельности. При его реализации трансформация основных компонентов окружающей среды незначительна, а по производственно-экономическим и социальным показателям обладает положительным эффектом.</w:t>
      </w:r>
    </w:p>
    <w:p w:rsidR="000454DE" w:rsidRDefault="000454DE" w:rsidP="003E18E4">
      <w:pPr>
        <w:keepNext/>
        <w:ind w:right="414"/>
        <w:jc w:val="center"/>
        <w:rPr>
          <w:b/>
        </w:rPr>
      </w:pPr>
    </w:p>
    <w:sectPr w:rsidR="000454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NewRomanPSMT">
    <w:altName w:val="MS Mincho"/>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C7A825E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1CBE6BFC"/>
    <w:multiLevelType w:val="hybridMultilevel"/>
    <w:tmpl w:val="CA3C1A70"/>
    <w:lvl w:ilvl="0" w:tplc="68F4E954">
      <w:start w:val="1"/>
      <w:numFmt w:val="bullet"/>
      <w:lvlText w:val=""/>
      <w:lvlJc w:val="left"/>
      <w:pPr>
        <w:ind w:left="1287" w:hanging="360"/>
      </w:pPr>
      <w:rPr>
        <w:rFonts w:ascii="Symbol" w:hAnsi="Symbol"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3D757A02"/>
    <w:multiLevelType w:val="hybridMultilevel"/>
    <w:tmpl w:val="DC206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7EA423BD"/>
    <w:multiLevelType w:val="hybridMultilevel"/>
    <w:tmpl w:val="4DF2B9E6"/>
    <w:lvl w:ilvl="0" w:tplc="7752EA34">
      <w:start w:val="1"/>
      <w:numFmt w:val="decimal"/>
      <w:lvlText w:val="%1."/>
      <w:lvlJc w:val="left"/>
      <w:pPr>
        <w:ind w:left="720"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0E3"/>
    <w:rsid w:val="000454DE"/>
    <w:rsid w:val="00072ACF"/>
    <w:rsid w:val="000A0060"/>
    <w:rsid w:val="001000E3"/>
    <w:rsid w:val="001259C0"/>
    <w:rsid w:val="00162E3D"/>
    <w:rsid w:val="001C6E51"/>
    <w:rsid w:val="0020298F"/>
    <w:rsid w:val="00203CB0"/>
    <w:rsid w:val="0026192C"/>
    <w:rsid w:val="002E4D92"/>
    <w:rsid w:val="00367637"/>
    <w:rsid w:val="003E18E4"/>
    <w:rsid w:val="00405668"/>
    <w:rsid w:val="00425EE2"/>
    <w:rsid w:val="00467A91"/>
    <w:rsid w:val="004F46A3"/>
    <w:rsid w:val="00563FFD"/>
    <w:rsid w:val="0057038A"/>
    <w:rsid w:val="00681202"/>
    <w:rsid w:val="00752028"/>
    <w:rsid w:val="007E6397"/>
    <w:rsid w:val="00843609"/>
    <w:rsid w:val="008A068D"/>
    <w:rsid w:val="008B6EA1"/>
    <w:rsid w:val="008B7C25"/>
    <w:rsid w:val="009C7C16"/>
    <w:rsid w:val="00A33517"/>
    <w:rsid w:val="00A75B0A"/>
    <w:rsid w:val="00AA2FBA"/>
    <w:rsid w:val="00AF1F6D"/>
    <w:rsid w:val="00B110B3"/>
    <w:rsid w:val="00B4774A"/>
    <w:rsid w:val="00B74DAE"/>
    <w:rsid w:val="00C46D9F"/>
    <w:rsid w:val="00C94097"/>
    <w:rsid w:val="00CD3435"/>
    <w:rsid w:val="00DE5613"/>
    <w:rsid w:val="00F0055F"/>
    <w:rsid w:val="00F2740A"/>
    <w:rsid w:val="00F4615C"/>
    <w:rsid w:val="00F56A56"/>
    <w:rsid w:val="00FC30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C6C39"/>
  <w15:chartTrackingRefBased/>
  <w15:docId w15:val="{FB576D04-F1C0-4192-B73B-E3BFD1CA2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00E3"/>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1000E3"/>
    <w:pPr>
      <w:keepNext/>
      <w:outlineLvl w:val="1"/>
    </w:pPr>
    <w:rPr>
      <w:i/>
      <w:iCs/>
    </w:rPr>
  </w:style>
  <w:style w:type="paragraph" w:styleId="3">
    <w:name w:val="heading 3"/>
    <w:basedOn w:val="a"/>
    <w:next w:val="a"/>
    <w:link w:val="30"/>
    <w:uiPriority w:val="9"/>
    <w:semiHidden/>
    <w:unhideWhenUsed/>
    <w:qFormat/>
    <w:rsid w:val="001000E3"/>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1000E3"/>
    <w:rPr>
      <w:rFonts w:ascii="Times New Roman" w:eastAsia="Times New Roman" w:hAnsi="Times New Roman" w:cs="Times New Roman"/>
      <w:i/>
      <w:iCs/>
      <w:sz w:val="24"/>
      <w:szCs w:val="24"/>
      <w:lang w:eastAsia="ru-RU"/>
    </w:rPr>
  </w:style>
  <w:style w:type="character" w:styleId="a3">
    <w:name w:val="Hyperlink"/>
    <w:unhideWhenUsed/>
    <w:rsid w:val="001000E3"/>
    <w:rPr>
      <w:color w:val="0000FF"/>
      <w:u w:val="single"/>
    </w:rPr>
  </w:style>
  <w:style w:type="character" w:customStyle="1" w:styleId="fontstyle01">
    <w:name w:val="fontstyle01"/>
    <w:basedOn w:val="a0"/>
    <w:rsid w:val="001000E3"/>
    <w:rPr>
      <w:rFonts w:ascii="Helvetica" w:hAnsi="Helvetica" w:hint="default"/>
      <w:b w:val="0"/>
      <w:bCs w:val="0"/>
      <w:i w:val="0"/>
      <w:iCs w:val="0"/>
      <w:color w:val="000000"/>
      <w:sz w:val="28"/>
      <w:szCs w:val="28"/>
    </w:rPr>
  </w:style>
  <w:style w:type="character" w:customStyle="1" w:styleId="30">
    <w:name w:val="Заголовок 3 Знак"/>
    <w:basedOn w:val="a0"/>
    <w:link w:val="3"/>
    <w:uiPriority w:val="9"/>
    <w:semiHidden/>
    <w:rsid w:val="001000E3"/>
    <w:rPr>
      <w:rFonts w:asciiTheme="majorHAnsi" w:eastAsiaTheme="majorEastAsia" w:hAnsiTheme="majorHAnsi" w:cstheme="majorBidi"/>
      <w:color w:val="1F4D78" w:themeColor="accent1" w:themeShade="7F"/>
      <w:sz w:val="24"/>
      <w:szCs w:val="24"/>
      <w:lang w:eastAsia="ru-RU"/>
    </w:rPr>
  </w:style>
  <w:style w:type="paragraph" w:styleId="a4">
    <w:name w:val="List Paragraph"/>
    <w:aliases w:val="Абзац списка для документа,AC List 01,Bullet List,FooterText,numbered,Nadpis 2a,ПКФ Список,it_List1,A_маркированный_список,Абзац списка литеральный,lp1,Paragraphe de liste1"/>
    <w:basedOn w:val="a"/>
    <w:link w:val="a5"/>
    <w:uiPriority w:val="34"/>
    <w:qFormat/>
    <w:rsid w:val="00FC306B"/>
    <w:pPr>
      <w:ind w:left="720"/>
      <w:contextualSpacing/>
    </w:pPr>
  </w:style>
  <w:style w:type="paragraph" w:customStyle="1" w:styleId="p-normal">
    <w:name w:val="p-normal"/>
    <w:basedOn w:val="a"/>
    <w:rsid w:val="00F56A56"/>
    <w:pPr>
      <w:spacing w:before="100" w:beforeAutospacing="1" w:after="100" w:afterAutospacing="1"/>
    </w:pPr>
  </w:style>
  <w:style w:type="character" w:customStyle="1" w:styleId="layout">
    <w:name w:val="layout"/>
    <w:basedOn w:val="a0"/>
    <w:rsid w:val="00F56A56"/>
  </w:style>
  <w:style w:type="paragraph" w:customStyle="1" w:styleId="1">
    <w:name w:val="Абзац списка1"/>
    <w:basedOn w:val="a"/>
    <w:rsid w:val="000454DE"/>
    <w:pPr>
      <w:spacing w:after="200" w:line="276" w:lineRule="auto"/>
      <w:ind w:left="720"/>
      <w:contextualSpacing/>
    </w:pPr>
    <w:rPr>
      <w:rFonts w:ascii="Calibri" w:hAnsi="Calibri"/>
      <w:sz w:val="22"/>
      <w:szCs w:val="22"/>
    </w:rPr>
  </w:style>
  <w:style w:type="character" w:customStyle="1" w:styleId="a5">
    <w:name w:val="Абзац списка Знак"/>
    <w:aliases w:val="Абзац списка для документа Знак,AC List 01 Знак,Bullet List Знак,FooterText Знак,numbered Знак,Nadpis 2a Знак,ПКФ Список Знак,it_List1 Знак,A_маркированный_список Знак,Абзац списка литеральный Знак,lp1 Знак,Paragraphe de liste1 Знак"/>
    <w:link w:val="a4"/>
    <w:uiPriority w:val="34"/>
    <w:locked/>
    <w:rsid w:val="000454DE"/>
    <w:rPr>
      <w:rFonts w:ascii="Times New Roman" w:eastAsia="Times New Roman" w:hAnsi="Times New Roman" w:cs="Times New Roman"/>
      <w:sz w:val="24"/>
      <w:szCs w:val="24"/>
      <w:lang w:eastAsia="ru-RU"/>
    </w:rPr>
  </w:style>
  <w:style w:type="paragraph" w:styleId="a6">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3"/>
    <w:basedOn w:val="a"/>
    <w:link w:val="a7"/>
    <w:uiPriority w:val="99"/>
    <w:qFormat/>
    <w:rsid w:val="000454DE"/>
    <w:pPr>
      <w:spacing w:before="100" w:beforeAutospacing="1" w:after="100" w:afterAutospacing="1"/>
    </w:pPr>
  </w:style>
  <w:style w:type="character" w:styleId="a8">
    <w:name w:val="Strong"/>
    <w:basedOn w:val="a0"/>
    <w:qFormat/>
    <w:rsid w:val="000454DE"/>
    <w:rPr>
      <w:b/>
      <w:bCs/>
    </w:rPr>
  </w:style>
  <w:style w:type="character" w:customStyle="1" w:styleId="a7">
    <w:name w:val="Обычный (веб)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6"/>
    <w:uiPriority w:val="99"/>
    <w:rsid w:val="000454DE"/>
    <w:rPr>
      <w:rFonts w:ascii="Times New Roman" w:eastAsia="Times New Roman" w:hAnsi="Times New Roman" w:cs="Times New Roman"/>
      <w:sz w:val="24"/>
      <w:szCs w:val="24"/>
      <w:lang w:eastAsia="ru-RU"/>
    </w:rPr>
  </w:style>
  <w:style w:type="paragraph" w:styleId="a9">
    <w:name w:val="Body Text"/>
    <w:aliases w:val=" Char"/>
    <w:basedOn w:val="a"/>
    <w:link w:val="aa"/>
    <w:qFormat/>
    <w:rsid w:val="000454DE"/>
    <w:pPr>
      <w:ind w:right="169"/>
    </w:pPr>
    <w:rPr>
      <w:szCs w:val="20"/>
    </w:rPr>
  </w:style>
  <w:style w:type="character" w:customStyle="1" w:styleId="aa">
    <w:name w:val="Основной текст Знак"/>
    <w:aliases w:val=" Char Знак"/>
    <w:basedOn w:val="a0"/>
    <w:link w:val="a9"/>
    <w:rsid w:val="000454DE"/>
    <w:rPr>
      <w:rFonts w:ascii="Times New Roman" w:eastAsia="Times New Roman" w:hAnsi="Times New Roman" w:cs="Times New Roman"/>
      <w:sz w:val="24"/>
      <w:szCs w:val="20"/>
      <w:lang w:eastAsia="ru-RU"/>
    </w:rPr>
  </w:style>
  <w:style w:type="character" w:styleId="ab">
    <w:name w:val="Emphasis"/>
    <w:aliases w:val="Основной,текст весь,Записка-Текст"/>
    <w:basedOn w:val="a0"/>
    <w:uiPriority w:val="20"/>
    <w:qFormat/>
    <w:rsid w:val="000454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037202">
      <w:bodyDiv w:val="1"/>
      <w:marLeft w:val="0"/>
      <w:marRight w:val="0"/>
      <w:marTop w:val="0"/>
      <w:marBottom w:val="0"/>
      <w:divBdr>
        <w:top w:val="none" w:sz="0" w:space="0" w:color="auto"/>
        <w:left w:val="none" w:sz="0" w:space="0" w:color="auto"/>
        <w:bottom w:val="none" w:sz="0" w:space="0" w:color="auto"/>
        <w:right w:val="none" w:sz="0" w:space="0" w:color="auto"/>
      </w:divBdr>
    </w:div>
    <w:div w:id="126769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700</Words>
  <Characters>3995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cp:lastPrinted>2025-01-09T08:38:00Z</cp:lastPrinted>
  <dcterms:created xsi:type="dcterms:W3CDTF">2025-05-12T14:07:00Z</dcterms:created>
  <dcterms:modified xsi:type="dcterms:W3CDTF">2025-05-12T14:07:00Z</dcterms:modified>
</cp:coreProperties>
</file>