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99" w:rsidRPr="00982399" w:rsidRDefault="00982399" w:rsidP="00982399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:rsidR="00982399" w:rsidRPr="00982399" w:rsidRDefault="00982399" w:rsidP="00982399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Распоряжение председателя</w:t>
      </w:r>
    </w:p>
    <w:p w:rsidR="00982399" w:rsidRPr="00982399" w:rsidRDefault="00982399" w:rsidP="00982399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Несвижского районного </w:t>
      </w:r>
    </w:p>
    <w:p w:rsidR="00982399" w:rsidRPr="00982399" w:rsidRDefault="00982399" w:rsidP="00982399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исполнительного комитета </w:t>
      </w:r>
    </w:p>
    <w:p w:rsidR="00982399" w:rsidRPr="00982399" w:rsidRDefault="006729D2" w:rsidP="00982399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18.09.2025</w:t>
      </w:r>
      <w:r w:rsidR="00982399" w:rsidRPr="00982399">
        <w:rPr>
          <w:rFonts w:ascii="Times New Roman" w:eastAsia="Calibri" w:hAnsi="Times New Roman" w:cs="Times New Roman"/>
          <w:sz w:val="30"/>
          <w:szCs w:val="30"/>
        </w:rPr>
        <w:t xml:space="preserve"> №</w:t>
      </w:r>
      <w:r>
        <w:rPr>
          <w:rFonts w:ascii="Times New Roman" w:eastAsia="Calibri" w:hAnsi="Times New Roman" w:cs="Times New Roman"/>
          <w:sz w:val="30"/>
          <w:szCs w:val="30"/>
        </w:rPr>
        <w:t xml:space="preserve"> 140р</w:t>
      </w:r>
      <w:bookmarkStart w:id="0" w:name="_GoBack"/>
      <w:bookmarkEnd w:id="0"/>
    </w:p>
    <w:p w:rsidR="00982399" w:rsidRPr="00982399" w:rsidRDefault="00982399" w:rsidP="0098239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82399" w:rsidRPr="00982399" w:rsidRDefault="00982399" w:rsidP="0098239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82399" w:rsidRPr="00982399" w:rsidRDefault="00982399" w:rsidP="00982399">
      <w:pPr>
        <w:spacing w:after="0" w:line="280" w:lineRule="exact"/>
        <w:ind w:right="496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ПОЛОЖЕНИЕ</w:t>
      </w:r>
    </w:p>
    <w:p w:rsidR="00982399" w:rsidRPr="00982399" w:rsidRDefault="00982399" w:rsidP="00982399">
      <w:pPr>
        <w:spacing w:after="0" w:line="280" w:lineRule="exact"/>
        <w:ind w:right="496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о комиссии по противодействию коррупции Несвижского районного исполнительного комитета</w:t>
      </w:r>
    </w:p>
    <w:p w:rsidR="00982399" w:rsidRPr="00982399" w:rsidRDefault="00982399" w:rsidP="00982399">
      <w:pPr>
        <w:spacing w:after="0" w:line="240" w:lineRule="auto"/>
        <w:ind w:right="297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82399" w:rsidRPr="00982399" w:rsidRDefault="00982399" w:rsidP="00982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1. Настоящим Положением определяется порядок создания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и деятельности в Несвижском районном исполнительном комитете комиссии по противодействию коррупции (далее – комиссия).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2. Комиссия создается распоряжением председателя Несвижского районного исполнительного комитета (далее – райисполком) в количестве не менее пяти членов.</w:t>
      </w:r>
      <w:r w:rsidRPr="00982399">
        <w:rPr>
          <w:rFonts w:ascii="Calibri" w:eastAsia="Calibri" w:hAnsi="Calibri" w:cs="Times New Roman"/>
        </w:rPr>
        <w:t xml:space="preserve"> </w:t>
      </w: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Председателем комиссии является председатель райисполкома, а в случае его отсутствия лицо, исполняющее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его обязанности. Секретарь комиссии избирается на заседании комиссии из числа ее членов.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Состав комиссии формируется из числа работников райисполкома,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в том числе курирующих (осуществляющих) финансово-хозяйственную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а по решению председателя райисполкома – также из числа граждан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 представителей юридических лиц.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3. Комиссия в своей деятельности руководствуется Конституцией Республики Беларусь, Законом Республики Беларусь от 15 июля 2015 г.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№ 305-3 «О борьбе с коррупцией», Типовым положением о комиссии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по противодействию коррупции, утвержденным постановлением Совета Министров Республики Беларусь от 26 декабря 2011 г. № 1732, иными актами законодательства, а также настоящим Положением.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4. Основными задачами комиссии являются: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аккумулирование информации о нарушениях законодательства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о борьбе с коррупцией, совершенных работниками райисполкома, а также подчиненных организаций, в том числе негосударственной формы собственности (далее – подчиненные организации);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о нарушениях антикоррупционного законодательства работниками райисполкома, подчиненных организаций;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lastRenderedPageBreak/>
        <w:t>своевременное определение коррупционных рисков и принятие мер по их нейтрализации;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разработка и организация проведения мероприятий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по противодействию коррупции в райисполкоме, подчиненных организациях, анализ эффективности принимаемых мер;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координация деятельности структурных подразделений райисполкома, подчиненных организаций по реализации мер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по противодействию коррупции;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принятие мер по устранению последствий коррупционных правонарушений, правонарушений, создающих условия для коррупции,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 иных нарушений антикоррупционного законодательства.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5. Комиссия в целях решения возложенных на нее задач осуществляет следующие основные функции: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в обращениях граждан и юридических лиц информации о нарушениях антикоррупционного законодательства работниками райисполкома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 подчиненных организаций и анализирует такую информацию;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принимает в пределах своей компетенции решения, а также осуществляет </w:t>
      </w:r>
      <w:proofErr w:type="gramStart"/>
      <w:r w:rsidRPr="00982399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 их исполнением;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разрабатывает меры по предотвращению либо урегулированию ситуаций, в которых личные интересы работника райисполкома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разрабатывает и принимает меры по вопросам борьбы с коррупцией;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lastRenderedPageBreak/>
        <w:t>запрашивает у подчиненных организаций в пределах компетенции райисполкома в установленном законодательными актами порядке информацию по вопросам противодействия коррупции;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вносит руководителям подчиненных организаций предложения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о привлечении к дисциплинарной ответственности подчиненных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им работников, совершивших правонарушения, создающие условия для коррупции, и коррупционные правонарушения;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вырабатывает предложения о мерах реагирования на информацию, содержащуюся в обращениях граждан и юридических лиц,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по вопросам проявлений коррупции;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осуществляет иные функции, предусмотренные настоящим Положением.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райисполкома в глобальной компьютерной сети Интернет не позднее 15 дней со дня его утверждения.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Информация о дате, времени и месте проведения заседаний комиссии подлежит размещению на официальном сайте райисполкома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в глобальной компьютерной сети Интернет не позднее 5 рабочих дней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до дня проведения заседания комиссии.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7. Не могут являться одновременно членами комиссии лица, состоящие в браке или находящиеся в отношениях близкого родства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или свойства.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8. Председатель комиссии: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несет персональную ответственность за деятельность комиссии;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организует работу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определяет место и время проведения заседаний комиссии;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 w:rsidRPr="00982399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 их выполнением;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</w:t>
      </w:r>
      <w:r w:rsidRPr="00982399">
        <w:rPr>
          <w:rFonts w:ascii="Times New Roman" w:eastAsia="Calibri" w:hAnsi="Times New Roman" w:cs="Times New Roman"/>
          <w:sz w:val="30"/>
          <w:szCs w:val="30"/>
        </w:rPr>
        <w:lastRenderedPageBreak/>
        <w:t>указанной в абзаце седьмом части первой пункта 10 настоящего Положения.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 случае отсутствия необходимого количества членов комиссии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9. Член комиссии вправе: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вносить предложения по вопросам, входящим в компетенцию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задавать участникам заседания комиссии вопросы в соответствии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с повесткой дня и получать на них ответы по существу;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10. Член комиссии обязан: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с коррупцией;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не совершать действий, дискредитирующих комиссию;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выполнять решения комиссии (поручения ее председателя);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незамедлительно в письменной форме уведомить председателя комиссии о возникновении конфликта интересов или возможности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его возникновения в связи с исполнением обязанностей члена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добросовестно и надлежащим образом исполнять возложенные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на него обязанности.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Член комиссии несет ответственность за неисполнение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или ненадлежащее исполнение возложенных на него обязанностей.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11. Секретарь комиссии: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обобщает материалы, поступившие для рассмотрения на заседаниях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ведет документацию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lastRenderedPageBreak/>
        <w:t>извещает членов комиссии и приглашенных лиц о месте, времени проведения и повестке дня заседания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обеспечивает подготовку заседаний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осуществляет учет и хранение протоколов заседаний комиссии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 материалов к ним.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12. Воспрепятствование членам комиссии в выполнении ими своих полномочий не допускается и влечет применение мер ответственности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в соответствии с законодательными актами.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13. Граждане и юридические лица вправе направить в райисполком предложения о мерах по противодействию коррупции, относящиеся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к компетенции комиссии.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Предложения граждан и юридических лиц о мерах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по противодействию коррупции, относящиеся к компетенции комиссии, рассматриваются на заседании комиссии и приобщаются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к материалам данного заседания.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К предложениям граждан и юридических лиц о мерах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 случае несогласия с результатами рассмотрения предложения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о мерах по противодействию коррупции гражданин, юридическое лицо вправе направить соответствующее предложение о мерах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по противодействию коррупции в Минский областной исполнительный комитет и (или) иной государственный орган в соответствии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с компетенцией, установленной законодательством о борьбе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с коррупцией.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14. Заседания комиссии проводятся по мере необходимости,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в том числе для рассмотрения выявленных комиссией в ходе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ее деятельности конкретных нарушений антикоррупционного законодательства, в том числе правонарушений, создающих условия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 заседании комиссии участвуют представители юридических лиц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и граждане, в отношении которых председателем комиссии принято решение об их приглашении на это заседание.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В ходе заседания рассматриваются вопросы, связанные: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с установленными нарушениями работниками райисполкома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и подчиненных организаций антикоррупционного законодательства, применением к ним мер ответственности, устранением нарушений,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</w:r>
      <w:r w:rsidRPr="00982399">
        <w:rPr>
          <w:rFonts w:ascii="Times New Roman" w:eastAsia="Calibri" w:hAnsi="Times New Roman" w:cs="Times New Roman"/>
          <w:sz w:val="30"/>
          <w:szCs w:val="30"/>
        </w:rPr>
        <w:lastRenderedPageBreak/>
        <w:t>их последствий, а также причин и условий, способствовавших совершению названных нарушений;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с соблюдением в райисполкоме порядка осуществления закупок товаров (работ, услуг);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с состоянием дебиторской задолженности, обоснованностью расходования бюджетных сре</w:t>
      </w:r>
      <w:proofErr w:type="gramStart"/>
      <w:r w:rsidRPr="00982399">
        <w:rPr>
          <w:rFonts w:ascii="Times New Roman" w:eastAsia="Calibri" w:hAnsi="Times New Roman" w:cs="Times New Roman"/>
          <w:sz w:val="30"/>
          <w:szCs w:val="30"/>
        </w:rPr>
        <w:t>дств в р</w:t>
      </w:r>
      <w:proofErr w:type="gramEnd"/>
      <w:r w:rsidRPr="00982399">
        <w:rPr>
          <w:rFonts w:ascii="Times New Roman" w:eastAsia="Calibri" w:hAnsi="Times New Roman" w:cs="Times New Roman"/>
          <w:sz w:val="30"/>
          <w:szCs w:val="30"/>
        </w:rPr>
        <w:t>айисполкоме, подчиненных организациях;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с правомерностью использования имущества;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с обоснованностью заключения договоров на условиях отсрочки платежа;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с урегулированием либо предотвращением конфликта интересов.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Помимо вопросов, указанных в части третьей настоящего пункта,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на заседании рассматриваются предложения граждан и юридических лиц о мерах по противодействию коррупции и другие вопросы, входящие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в компетенцию комиссии.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15.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райисполкома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и подчиненных организаций. Невыполнение (ненадлежащее выполнение) решения комиссии влечет ответственность в соответствии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с законодательными актами.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16.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17. В протоколе указываются: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место и время проведения заседания комиссии;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наименование и состав комиссии;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сведения об участниках заседания комиссии, не являющихся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ее членами; 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принятые комиссией решения;</w:t>
      </w:r>
    </w:p>
    <w:p w:rsidR="00982399" w:rsidRPr="00982399" w:rsidRDefault="00982399" w:rsidP="00982399">
      <w:pPr>
        <w:spacing w:after="1" w:line="300" w:lineRule="atLeas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2399">
        <w:rPr>
          <w:rFonts w:ascii="Times New Roman" w:eastAsia="Calibri" w:hAnsi="Times New Roman" w:cs="Times New Roman"/>
          <w:sz w:val="30"/>
          <w:szCs w:val="30"/>
        </w:rPr>
        <w:t>сведения о приобщенных к протоколу заседания комиссии материалах.</w:t>
      </w:r>
    </w:p>
    <w:p w:rsidR="009664C9" w:rsidRDefault="00982399" w:rsidP="00982399">
      <w:pPr>
        <w:spacing w:after="1" w:line="300" w:lineRule="atLeast"/>
        <w:ind w:firstLine="709"/>
        <w:jc w:val="both"/>
      </w:pPr>
      <w:r w:rsidRPr="00982399">
        <w:rPr>
          <w:rFonts w:ascii="Times New Roman" w:eastAsia="Calibri" w:hAnsi="Times New Roman" w:cs="Times New Roman"/>
          <w:sz w:val="30"/>
          <w:szCs w:val="30"/>
        </w:rPr>
        <w:t xml:space="preserve">18. Протокол заседания комиссии готовится в 10-дневный срок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 xml:space="preserve">со дня его проведения, подписывается председателем и секретарем комиссии, после чего в 5-дневный срок доводится секретарем комиссии </w:t>
      </w:r>
      <w:r w:rsidRPr="00982399">
        <w:rPr>
          <w:rFonts w:ascii="Times New Roman" w:eastAsia="Calibri" w:hAnsi="Times New Roman" w:cs="Times New Roman"/>
          <w:sz w:val="30"/>
          <w:szCs w:val="30"/>
        </w:rPr>
        <w:br/>
        <w:t>до ее членов и иных заинтересованных лиц.</w:t>
      </w:r>
    </w:p>
    <w:sectPr w:rsidR="009664C9" w:rsidSect="00982399">
      <w:headerReference w:type="default" r:id="rId7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1E" w:rsidRDefault="000B081E" w:rsidP="00982399">
      <w:pPr>
        <w:spacing w:after="0" w:line="240" w:lineRule="auto"/>
      </w:pPr>
      <w:r>
        <w:separator/>
      </w:r>
    </w:p>
  </w:endnote>
  <w:endnote w:type="continuationSeparator" w:id="0">
    <w:p w:rsidR="000B081E" w:rsidRDefault="000B081E" w:rsidP="0098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1E" w:rsidRDefault="000B081E" w:rsidP="00982399">
      <w:pPr>
        <w:spacing w:after="0" w:line="240" w:lineRule="auto"/>
      </w:pPr>
      <w:r>
        <w:separator/>
      </w:r>
    </w:p>
  </w:footnote>
  <w:footnote w:type="continuationSeparator" w:id="0">
    <w:p w:rsidR="000B081E" w:rsidRDefault="000B081E" w:rsidP="0098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108702"/>
      <w:docPartObj>
        <w:docPartGallery w:val="Page Numbers (Top of Page)"/>
        <w:docPartUnique/>
      </w:docPartObj>
    </w:sdtPr>
    <w:sdtEndPr/>
    <w:sdtContent>
      <w:p w:rsidR="00982399" w:rsidRDefault="009823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D2">
          <w:rPr>
            <w:noProof/>
          </w:rPr>
          <w:t>2</w:t>
        </w:r>
        <w:r>
          <w:fldChar w:fldCharType="end"/>
        </w:r>
      </w:p>
    </w:sdtContent>
  </w:sdt>
  <w:p w:rsidR="00982399" w:rsidRDefault="009823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99"/>
    <w:rsid w:val="000B081E"/>
    <w:rsid w:val="00414561"/>
    <w:rsid w:val="006729D2"/>
    <w:rsid w:val="009664C9"/>
    <w:rsid w:val="0098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399"/>
  </w:style>
  <w:style w:type="paragraph" w:styleId="a5">
    <w:name w:val="footer"/>
    <w:basedOn w:val="a"/>
    <w:link w:val="a6"/>
    <w:uiPriority w:val="99"/>
    <w:unhideWhenUsed/>
    <w:rsid w:val="00982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399"/>
  </w:style>
  <w:style w:type="paragraph" w:styleId="a5">
    <w:name w:val="footer"/>
    <w:basedOn w:val="a"/>
    <w:link w:val="a6"/>
    <w:uiPriority w:val="99"/>
    <w:unhideWhenUsed/>
    <w:rsid w:val="00982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1901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Инна Николаевна</dc:creator>
  <cp:lastModifiedBy>Ермак Инна Николаевна</cp:lastModifiedBy>
  <cp:revision>2</cp:revision>
  <dcterms:created xsi:type="dcterms:W3CDTF">2025-09-19T06:46:00Z</dcterms:created>
  <dcterms:modified xsi:type="dcterms:W3CDTF">2025-09-26T06:35:00Z</dcterms:modified>
</cp:coreProperties>
</file>